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DDFB" w14:textId="7FB6AA6F" w:rsidR="00523EFE" w:rsidRPr="00822E42" w:rsidRDefault="00565B61" w:rsidP="00822E42">
      <w:pPr>
        <w:jc w:val="center"/>
        <w:rPr>
          <w:b/>
          <w:bCs/>
        </w:rPr>
      </w:pPr>
      <w:r w:rsidRPr="00822E42">
        <w:rPr>
          <w:b/>
          <w:bCs/>
        </w:rPr>
        <w:t>AARO Communications Committee Report</w:t>
      </w:r>
    </w:p>
    <w:p w14:paraId="45DDDFEF" w14:textId="4192B04E" w:rsidR="00565B61" w:rsidRDefault="00565B61" w:rsidP="00822E42">
      <w:pPr>
        <w:jc w:val="center"/>
        <w:rPr>
          <w:b/>
          <w:bCs/>
        </w:rPr>
      </w:pPr>
      <w:r w:rsidRPr="00822E42">
        <w:rPr>
          <w:b/>
          <w:bCs/>
        </w:rPr>
        <w:t>Practical Applications of Real Estate Appraisal</w:t>
      </w:r>
      <w:r w:rsidR="00C04951">
        <w:rPr>
          <w:b/>
          <w:bCs/>
        </w:rPr>
        <w:t xml:space="preserve"> – PAREA</w:t>
      </w:r>
    </w:p>
    <w:p w14:paraId="2F5F447A" w14:textId="5829C5F8" w:rsidR="00C04951" w:rsidRPr="00456C61" w:rsidRDefault="003176E1" w:rsidP="00C04951">
      <w:r w:rsidRPr="00456C61">
        <w:t xml:space="preserve">During the AARO Conference Anne Petit Moderated a session devoted to providing the attendees with an update on the progress relating to the recently approved </w:t>
      </w:r>
      <w:r w:rsidR="00DF2480" w:rsidRPr="00456C61">
        <w:t>experience program for real estate appraisers as part of the AQB Minimum Criteria.</w:t>
      </w:r>
    </w:p>
    <w:p w14:paraId="559C92C2" w14:textId="370B6380" w:rsidR="00DF2480" w:rsidRPr="00456C61" w:rsidRDefault="00ED423D" w:rsidP="00C04951">
      <w:r w:rsidRPr="00456C61">
        <w:t>The session was moderated by Ann Petit,</w:t>
      </w:r>
      <w:r w:rsidR="00DC7B59">
        <w:t xml:space="preserve"> Supervisor</w:t>
      </w:r>
      <w:r w:rsidR="00C15B44">
        <w:t xml:space="preserve"> Ohio D</w:t>
      </w:r>
      <w:r w:rsidR="00A05A5B">
        <w:t xml:space="preserve">ivision of Real Estate and Professional Licensing and </w:t>
      </w:r>
      <w:r w:rsidRPr="00456C61">
        <w:t xml:space="preserve">past </w:t>
      </w:r>
      <w:r w:rsidR="001D6409" w:rsidRPr="00456C61">
        <w:t xml:space="preserve">ARRO President, </w:t>
      </w:r>
      <w:r w:rsidR="00A05A5B">
        <w:t xml:space="preserve">with panelists </w:t>
      </w:r>
      <w:r w:rsidR="007D0F42" w:rsidRPr="00456C61">
        <w:t>Mark Lewis Chair of the AQB</w:t>
      </w:r>
      <w:r w:rsidR="00273C94" w:rsidRPr="00456C61">
        <w:t xml:space="preserve">, </w:t>
      </w:r>
      <w:r w:rsidR="001D6409" w:rsidRPr="00456C61">
        <w:t xml:space="preserve">Guy </w:t>
      </w:r>
      <w:proofErr w:type="spellStart"/>
      <w:r w:rsidR="001D6409" w:rsidRPr="00456C61">
        <w:t>Wesslekamper</w:t>
      </w:r>
      <w:proofErr w:type="spellEnd"/>
      <w:r w:rsidR="001D6409" w:rsidRPr="00456C61">
        <w:t xml:space="preserve">, </w:t>
      </w:r>
      <w:r w:rsidR="005770A3">
        <w:t xml:space="preserve">state of Ohio, </w:t>
      </w:r>
      <w:r w:rsidR="0074170C" w:rsidRPr="00456C61">
        <w:t>Bran</w:t>
      </w:r>
      <w:r w:rsidR="005770A3">
        <w:t>dy</w:t>
      </w:r>
      <w:r w:rsidR="0074170C" w:rsidRPr="00456C61">
        <w:t xml:space="preserve"> March, Iowa </w:t>
      </w:r>
      <w:r w:rsidR="007316A8">
        <w:t xml:space="preserve">Real Estate </w:t>
      </w:r>
      <w:r w:rsidR="0074170C" w:rsidRPr="00456C61">
        <w:t>Apprais</w:t>
      </w:r>
      <w:r w:rsidR="00B049A8">
        <w:t>er Examining</w:t>
      </w:r>
      <w:r w:rsidR="0074170C" w:rsidRPr="00456C61">
        <w:t xml:space="preserve"> Board</w:t>
      </w:r>
      <w:r w:rsidR="002A5001" w:rsidRPr="00456C61">
        <w:t>,</w:t>
      </w:r>
      <w:r w:rsidR="0074170C" w:rsidRPr="00456C61">
        <w:t xml:space="preserve"> Managing Director, AARO</w:t>
      </w:r>
      <w:r w:rsidR="002A5001" w:rsidRPr="00456C61">
        <w:t>, and John Brenan</w:t>
      </w:r>
      <w:r w:rsidR="00485570">
        <w:t>, Chief Appraiser, Clear Capital.</w:t>
      </w:r>
      <w:r w:rsidR="00152E8E" w:rsidRPr="00456C61">
        <w:t xml:space="preserve"> </w:t>
      </w:r>
    </w:p>
    <w:p w14:paraId="3DC4CF6A" w14:textId="54ACA120" w:rsidR="00152E8E" w:rsidRPr="00456C61" w:rsidRDefault="00152E8E" w:rsidP="00C04951">
      <w:r w:rsidRPr="00456C61">
        <w:t>Mark Lewis began the session with a PAREA Overview</w:t>
      </w:r>
      <w:r w:rsidR="00B85768" w:rsidRPr="00456C61">
        <w:t xml:space="preserve"> advising the conference attendees PAREA provides an alternative to the traditional Supervisor and Trainee Model</w:t>
      </w:r>
      <w:r w:rsidR="00B10A83" w:rsidRPr="00456C61">
        <w:t xml:space="preserve"> and reminded everyone it is specifically not intended to provide “competency”.</w:t>
      </w:r>
      <w:r w:rsidR="00EE1655" w:rsidRPr="00456C61">
        <w:t xml:space="preserve"> Mark said the subject of PAREA has been a topic for all eight years he has been on the AQB, </w:t>
      </w:r>
      <w:r w:rsidR="00046380" w:rsidRPr="00456C61">
        <w:t>has seen it morphed several times, considers it to have been well vetted, well publicized</w:t>
      </w:r>
      <w:r w:rsidR="00794103" w:rsidRPr="00456C61">
        <w:t xml:space="preserve"> and is the most recent solution to the Supervisory / Trainee model.</w:t>
      </w:r>
    </w:p>
    <w:p w14:paraId="04BABA79" w14:textId="5E814464" w:rsidR="00771CFF" w:rsidRPr="00456C61" w:rsidRDefault="00C338A6" w:rsidP="00C04951">
      <w:r w:rsidRPr="00456C61">
        <w:t>Some of the aspects Mark shared are</w:t>
      </w:r>
      <w:r w:rsidR="001422C7" w:rsidRPr="00456C61">
        <w:t>:</w:t>
      </w:r>
      <w:r w:rsidR="00771CFF" w:rsidRPr="00456C61">
        <w:t xml:space="preserve"> </w:t>
      </w:r>
    </w:p>
    <w:p w14:paraId="7DAE27EE" w14:textId="221A1AC2" w:rsidR="00794103" w:rsidRPr="00456C61" w:rsidRDefault="005B4FDF" w:rsidP="00771CFF">
      <w:pPr>
        <w:pStyle w:val="ListParagraph"/>
        <w:numPr>
          <w:ilvl w:val="0"/>
          <w:numId w:val="1"/>
        </w:numPr>
      </w:pPr>
      <w:r w:rsidRPr="00456C61">
        <w:t>The program is currently available to licensed residential and certified residential appraiser</w:t>
      </w:r>
      <w:r w:rsidR="00C338A6" w:rsidRPr="00456C61">
        <w:t xml:space="preserve"> </w:t>
      </w:r>
      <w:proofErr w:type="gramStart"/>
      <w:r w:rsidR="00C338A6" w:rsidRPr="00456C61">
        <w:t>credentials</w:t>
      </w:r>
      <w:r w:rsidR="001422C7" w:rsidRPr="00456C61">
        <w:t>;</w:t>
      </w:r>
      <w:proofErr w:type="gramEnd"/>
    </w:p>
    <w:p w14:paraId="56D20B51" w14:textId="202987D9" w:rsidR="00771CFF" w:rsidRPr="00456C61" w:rsidRDefault="00771CFF" w:rsidP="00771CFF">
      <w:pPr>
        <w:pStyle w:val="ListParagraph"/>
        <w:numPr>
          <w:ilvl w:val="0"/>
          <w:numId w:val="1"/>
        </w:numPr>
      </w:pPr>
      <w:r w:rsidRPr="00456C61">
        <w:t xml:space="preserve">Participants are required to complete all Q.E. prior to beginning the </w:t>
      </w:r>
      <w:proofErr w:type="gramStart"/>
      <w:r w:rsidRPr="00456C61">
        <w:t>program</w:t>
      </w:r>
      <w:r w:rsidR="001422C7" w:rsidRPr="00456C61">
        <w:t>;</w:t>
      </w:r>
      <w:proofErr w:type="gramEnd"/>
    </w:p>
    <w:p w14:paraId="744D494D" w14:textId="667C0A39" w:rsidR="001422C7" w:rsidRPr="00456C61" w:rsidRDefault="001422C7" w:rsidP="00771CFF">
      <w:pPr>
        <w:pStyle w:val="ListParagraph"/>
        <w:numPr>
          <w:ilvl w:val="0"/>
          <w:numId w:val="1"/>
        </w:numPr>
      </w:pPr>
      <w:r w:rsidRPr="00456C61">
        <w:t>According to the AQB, it can provide up to 100% of experience credit</w:t>
      </w:r>
      <w:r w:rsidR="00BC31A2" w:rsidRPr="00456C61">
        <w:t xml:space="preserve"> for licensed appraiser credential</w:t>
      </w:r>
      <w:r w:rsidR="00D71DD6" w:rsidRPr="00456C61">
        <w:t xml:space="preserve">, certified residential appraiser credential and up to 50% of the 3,000 hours for certified general credential </w:t>
      </w:r>
      <w:r w:rsidR="00D63F86" w:rsidRPr="00456C61">
        <w:t xml:space="preserve">– which would be the non-general </w:t>
      </w:r>
      <w:r w:rsidR="002308A3" w:rsidRPr="00456C61">
        <w:t>experience credit.</w:t>
      </w:r>
    </w:p>
    <w:p w14:paraId="3FA11BC0" w14:textId="0003937F" w:rsidR="002308A3" w:rsidRPr="00456C61" w:rsidRDefault="002308A3" w:rsidP="00771CFF">
      <w:pPr>
        <w:pStyle w:val="ListParagraph"/>
        <w:numPr>
          <w:ilvl w:val="0"/>
          <w:numId w:val="1"/>
        </w:numPr>
      </w:pPr>
      <w:r w:rsidRPr="00456C61">
        <w:t>It will require periodic monitoring</w:t>
      </w:r>
    </w:p>
    <w:p w14:paraId="243E18CD" w14:textId="4A296A8F" w:rsidR="002308A3" w:rsidRPr="00456C61" w:rsidRDefault="002308A3" w:rsidP="00771CFF">
      <w:pPr>
        <w:pStyle w:val="ListParagraph"/>
        <w:numPr>
          <w:ilvl w:val="0"/>
          <w:numId w:val="1"/>
        </w:numPr>
      </w:pPr>
      <w:r w:rsidRPr="00456C61">
        <w:t>Requires partic</w:t>
      </w:r>
      <w:r w:rsidR="004D1E69" w:rsidRPr="00456C61">
        <w:t>i</w:t>
      </w:r>
      <w:r w:rsidRPr="00456C61">
        <w:t>pants to complete USPAP-compliant appraisals</w:t>
      </w:r>
    </w:p>
    <w:p w14:paraId="7CCFDFEE" w14:textId="7D18CF4D" w:rsidR="002308A3" w:rsidRPr="00456C61" w:rsidRDefault="004D1E69" w:rsidP="00771CFF">
      <w:pPr>
        <w:pStyle w:val="ListParagraph"/>
        <w:numPr>
          <w:ilvl w:val="0"/>
          <w:numId w:val="1"/>
        </w:numPr>
      </w:pPr>
      <w:r w:rsidRPr="00456C61">
        <w:t>Once successfully completing PAREA, participants must also pass the national licen</w:t>
      </w:r>
      <w:r w:rsidR="006219FD" w:rsidRPr="00456C61">
        <w:t>sing exam.</w:t>
      </w:r>
    </w:p>
    <w:p w14:paraId="3BD5ADBE" w14:textId="1F48B862" w:rsidR="006219FD" w:rsidRDefault="006219FD" w:rsidP="006219FD">
      <w:pPr>
        <w:rPr>
          <w:b/>
          <w:bCs/>
        </w:rPr>
      </w:pPr>
      <w:r w:rsidRPr="00456C61">
        <w:t xml:space="preserve">Mark went on to provide </w:t>
      </w:r>
      <w:r w:rsidR="00AA732B" w:rsidRPr="00456C61">
        <w:t xml:space="preserve">examples of sample content of PAREA for Licensed </w:t>
      </w:r>
      <w:r w:rsidR="00E93526">
        <w:t xml:space="preserve">Appraiser </w:t>
      </w:r>
      <w:r w:rsidR="00AA732B" w:rsidRPr="00456C61">
        <w:t xml:space="preserve">Module, </w:t>
      </w:r>
      <w:r w:rsidR="006E298C">
        <w:t xml:space="preserve">and </w:t>
      </w:r>
      <w:r w:rsidR="00002735" w:rsidRPr="00456C61">
        <w:t>also provided the PAREA website</w:t>
      </w:r>
      <w:r w:rsidR="00002735">
        <w:rPr>
          <w:b/>
          <w:bCs/>
        </w:rPr>
        <w:t xml:space="preserve"> </w:t>
      </w:r>
      <w:hyperlink r:id="rId7" w:history="1">
        <w:r w:rsidR="004327BE" w:rsidRPr="007863DF">
          <w:rPr>
            <w:rStyle w:val="Hyperlink"/>
            <w:b/>
            <w:bCs/>
          </w:rPr>
          <w:t>https://appraisalfoundation.org/imis/TAF/Standards/Qualification_Criteria/PAREA/TAF/PAREA.aspx</w:t>
        </w:r>
      </w:hyperlink>
      <w:r w:rsidR="006B342C">
        <w:rPr>
          <w:b/>
          <w:bCs/>
        </w:rPr>
        <w:t>.</w:t>
      </w:r>
    </w:p>
    <w:p w14:paraId="1FCB5B46" w14:textId="45FC0BF6" w:rsidR="004327BE" w:rsidRPr="00456C61" w:rsidRDefault="00AD106D" w:rsidP="006E298C">
      <w:pPr>
        <w:pStyle w:val="ListParagraph"/>
        <w:numPr>
          <w:ilvl w:val="0"/>
          <w:numId w:val="1"/>
        </w:numPr>
      </w:pPr>
      <w:r w:rsidRPr="00456C61">
        <w:t xml:space="preserve">For participants – includes information for signing up for notification once a program is </w:t>
      </w:r>
      <w:proofErr w:type="gramStart"/>
      <w:r w:rsidRPr="00456C61">
        <w:t>available;</w:t>
      </w:r>
      <w:proofErr w:type="gramEnd"/>
    </w:p>
    <w:p w14:paraId="1CCB855D" w14:textId="452EDE46" w:rsidR="00AD106D" w:rsidRPr="00456C61" w:rsidRDefault="00AD106D" w:rsidP="006E298C">
      <w:pPr>
        <w:pStyle w:val="ListParagraph"/>
        <w:numPr>
          <w:ilvl w:val="0"/>
          <w:numId w:val="1"/>
        </w:numPr>
      </w:pPr>
      <w:r w:rsidRPr="00456C61">
        <w:t>For Providers – includes various documents to aid in the creation of a PAREA program</w:t>
      </w:r>
      <w:r w:rsidR="00226E6D" w:rsidRPr="00456C61">
        <w:t xml:space="preserve"> including PAREA Implementation Policies, Q&amp;As, application submission link, provider guide, and PAREA minimum content</w:t>
      </w:r>
      <w:r w:rsidR="000F53D7" w:rsidRPr="00456C61">
        <w:t xml:space="preserve"> requirements matrices. </w:t>
      </w:r>
    </w:p>
    <w:p w14:paraId="78A57BE9" w14:textId="7CB5C3D7" w:rsidR="000F53D7" w:rsidRPr="00456C61" w:rsidRDefault="000F53D7" w:rsidP="006E298C">
      <w:pPr>
        <w:pStyle w:val="ListParagraph"/>
        <w:numPr>
          <w:ilvl w:val="0"/>
          <w:numId w:val="1"/>
        </w:numPr>
      </w:pPr>
      <w:r w:rsidRPr="00456C61">
        <w:t>For States – PAREA Handout and State Approvals.</w:t>
      </w:r>
    </w:p>
    <w:p w14:paraId="3BC52915" w14:textId="2120423B" w:rsidR="000F53D7" w:rsidRDefault="008A6539" w:rsidP="006219FD">
      <w:r w:rsidRPr="00456C61">
        <w:t xml:space="preserve">As of his presentation Mark stated the AQB has received PAREA concepts from potential providers and have provided appropriate feedback to those potential providers. </w:t>
      </w:r>
      <w:r w:rsidR="00F06324" w:rsidRPr="00456C61">
        <w:t>He further stated the AQB looks forward to receiving other concepts to review as providers begin to commit to develop a PAREA program.</w:t>
      </w:r>
    </w:p>
    <w:p w14:paraId="6D99A0A1" w14:textId="77777777" w:rsidR="0044352C" w:rsidRPr="00456C61" w:rsidRDefault="0044352C" w:rsidP="006219FD"/>
    <w:p w14:paraId="0A9DA336" w14:textId="075F8AF6" w:rsidR="00F06324" w:rsidRDefault="00397DEB" w:rsidP="006219FD">
      <w:r w:rsidRPr="00456C61">
        <w:lastRenderedPageBreak/>
        <w:t xml:space="preserve">Brandy March provided </w:t>
      </w:r>
      <w:r w:rsidR="00BE4CFD" w:rsidRPr="00456C61">
        <w:t>a presentation entitled PAREA: A Deeper Dive Into State Adoption</w:t>
      </w:r>
      <w:r w:rsidR="00F807B9" w:rsidRPr="00456C61">
        <w:t xml:space="preserve"> </w:t>
      </w:r>
      <w:r w:rsidR="00E66D49" w:rsidRPr="00456C61">
        <w:t xml:space="preserve">giving time lines of October 28, 2020, </w:t>
      </w:r>
      <w:r w:rsidR="009001FC" w:rsidRPr="00456C61">
        <w:t>where after Board delib</w:t>
      </w:r>
      <w:r w:rsidR="001118F9" w:rsidRPr="00456C61">
        <w:t xml:space="preserve">eration the topic was tabled, </w:t>
      </w:r>
      <w:r w:rsidR="00E66D49" w:rsidRPr="00456C61">
        <w:t>November 18, 2020</w:t>
      </w:r>
      <w:r w:rsidR="001118F9">
        <w:rPr>
          <w:b/>
          <w:bCs/>
        </w:rPr>
        <w:t xml:space="preserve"> </w:t>
      </w:r>
      <w:r w:rsidR="001118F9" w:rsidRPr="00456C61">
        <w:t>where again the topic was del</w:t>
      </w:r>
      <w:r w:rsidR="00DC421F">
        <w:t>iberated</w:t>
      </w:r>
      <w:r w:rsidR="001118F9" w:rsidRPr="00456C61">
        <w:t xml:space="preserve"> and tabled, </w:t>
      </w:r>
      <w:r w:rsidR="00E66D49" w:rsidRPr="00456C61">
        <w:t xml:space="preserve"> and January 27, 2021</w:t>
      </w:r>
      <w:r w:rsidR="00D943BB" w:rsidRPr="00456C61">
        <w:t xml:space="preserve"> </w:t>
      </w:r>
      <w:r w:rsidR="00BE79DA" w:rsidRPr="00456C61">
        <w:t>where the Board conducted a Prov</w:t>
      </w:r>
      <w:r w:rsidR="005511ED">
        <w:t>ider</w:t>
      </w:r>
      <w:r w:rsidR="00BE79DA" w:rsidRPr="00456C61">
        <w:t xml:space="preserve"> Review, Reciprocity Considerations and formally Adopted PAREA.</w:t>
      </w:r>
    </w:p>
    <w:p w14:paraId="5319F85C" w14:textId="07F84F34" w:rsidR="0044352C" w:rsidRDefault="0044352C" w:rsidP="006219FD">
      <w:r>
        <w:t xml:space="preserve">Guy </w:t>
      </w:r>
      <w:proofErr w:type="spellStart"/>
      <w:r>
        <w:t>Wesselkamper</w:t>
      </w:r>
      <w:proofErr w:type="spellEnd"/>
      <w:r>
        <w:t xml:space="preserve"> </w:t>
      </w:r>
      <w:r w:rsidR="008A6E7B">
        <w:t xml:space="preserve">expanded on Brandy’s </w:t>
      </w:r>
      <w:r w:rsidR="00E83358">
        <w:t xml:space="preserve">presentation advising the attendees the Ohio </w:t>
      </w:r>
      <w:r w:rsidR="00F641DD">
        <w:t xml:space="preserve">Division of Real Estate and Professional Licensing </w:t>
      </w:r>
      <w:r w:rsidR="00474AA1">
        <w:t>reco</w:t>
      </w:r>
      <w:r w:rsidR="00DC5B3D">
        <w:t>g</w:t>
      </w:r>
      <w:r w:rsidR="00474AA1">
        <w:t>nized</w:t>
      </w:r>
      <w:r w:rsidR="00E065B6">
        <w:t xml:space="preserve"> problems with appraiser </w:t>
      </w:r>
      <w:r w:rsidR="00723A5F">
        <w:t xml:space="preserve">trainee </w:t>
      </w:r>
      <w:r w:rsidR="00873266">
        <w:t>opportunities</w:t>
      </w:r>
      <w:r w:rsidR="00E065B6">
        <w:t>, especially in the more rural areas</w:t>
      </w:r>
      <w:r w:rsidR="004D3C86">
        <w:t xml:space="preserve"> where supervisory appraisers were not available and saw opportunity in PAREA</w:t>
      </w:r>
      <w:r w:rsidR="00D17E20">
        <w:t>.</w:t>
      </w:r>
    </w:p>
    <w:p w14:paraId="1A5698B5" w14:textId="50765343" w:rsidR="00D17E20" w:rsidRDefault="00D17E20" w:rsidP="006219FD">
      <w:r>
        <w:t xml:space="preserve">Guy stated that 1/3 of the credentialed appraisers </w:t>
      </w:r>
      <w:r w:rsidR="009654E7">
        <w:t>in Ohio are from out of state</w:t>
      </w:r>
      <w:r w:rsidR="00103EBA">
        <w:t xml:space="preserve"> and the </w:t>
      </w:r>
      <w:r w:rsidR="00DC5B3D">
        <w:t>Division came to a consensus very quickly to move forward to accept PAREA.</w:t>
      </w:r>
    </w:p>
    <w:p w14:paraId="66651EA8" w14:textId="3EDD8E8B" w:rsidR="00DC5B3D" w:rsidRDefault="00D96358" w:rsidP="006219FD">
      <w:r>
        <w:t xml:space="preserve">John Brenan, formerly with The Appraisal Foundation and now with Clear Capital, </w:t>
      </w:r>
      <w:r w:rsidR="00CD6805">
        <w:t xml:space="preserve">provided </w:t>
      </w:r>
      <w:r w:rsidR="00B67395">
        <w:t xml:space="preserve">a presentation entitled “PAREA: A Deeper Dive and State Adoption </w:t>
      </w:r>
      <w:proofErr w:type="gramStart"/>
      <w:r w:rsidR="001364D8">
        <w:t>“</w:t>
      </w:r>
      <w:r w:rsidR="00B67395">
        <w:t xml:space="preserve"> </w:t>
      </w:r>
      <w:r w:rsidR="003E2CE0">
        <w:t>citing</w:t>
      </w:r>
      <w:proofErr w:type="gramEnd"/>
      <w:r w:rsidR="003E2CE0">
        <w:t xml:space="preserve"> </w:t>
      </w:r>
      <w:r w:rsidR="00DE7A46">
        <w:t>three objectives –</w:t>
      </w:r>
    </w:p>
    <w:p w14:paraId="2A5E49E1" w14:textId="2AFDAD24" w:rsidR="00DE7A46" w:rsidRDefault="00DE7A46" w:rsidP="00DE7A46">
      <w:pPr>
        <w:pStyle w:val="ListParagraph"/>
        <w:numPr>
          <w:ilvl w:val="0"/>
          <w:numId w:val="1"/>
        </w:numPr>
      </w:pPr>
      <w:r>
        <w:t>Provide states with a better vision of PAREA</w:t>
      </w:r>
    </w:p>
    <w:p w14:paraId="60E80B1A" w14:textId="427F35D8" w:rsidR="00DE7A46" w:rsidRDefault="00DE7A46" w:rsidP="00DE7A46">
      <w:pPr>
        <w:pStyle w:val="ListParagraph"/>
        <w:numPr>
          <w:ilvl w:val="0"/>
          <w:numId w:val="1"/>
        </w:numPr>
      </w:pPr>
      <w:r>
        <w:t>Foster adoption of PAREA for 100% credit</w:t>
      </w:r>
    </w:p>
    <w:p w14:paraId="254185AC" w14:textId="34C65BE7" w:rsidR="00DE7A46" w:rsidRDefault="00DE7A46" w:rsidP="00DE7A46">
      <w:pPr>
        <w:pStyle w:val="ListParagraph"/>
        <w:numPr>
          <w:ilvl w:val="0"/>
          <w:numId w:val="1"/>
        </w:numPr>
      </w:pPr>
      <w:r>
        <w:t>Reduce concerns related to reciprocity</w:t>
      </w:r>
    </w:p>
    <w:p w14:paraId="38C0894E" w14:textId="14CE2225" w:rsidR="00DE7A46" w:rsidRDefault="000E56EE" w:rsidP="000E56EE">
      <w:r>
        <w:t>John told the attendees the traditional model of supervisor</w:t>
      </w:r>
      <w:r w:rsidR="000A4234">
        <w:t>/trainee and PAREA are two different things</w:t>
      </w:r>
      <w:r w:rsidR="007C1A22">
        <w:t xml:space="preserve">, </w:t>
      </w:r>
      <w:r w:rsidR="00D806A6">
        <w:t>more like</w:t>
      </w:r>
      <w:r w:rsidR="007C1A22">
        <w:t xml:space="preserve"> apples and oranges</w:t>
      </w:r>
      <w:r w:rsidR="00AA56A7">
        <w:t xml:space="preserve"> with far more varied training and </w:t>
      </w:r>
      <w:r w:rsidR="003E2CE0">
        <w:t xml:space="preserve">we </w:t>
      </w:r>
      <w:r w:rsidR="00AA56A7">
        <w:t>should not try to equate one vs the other.</w:t>
      </w:r>
    </w:p>
    <w:p w14:paraId="7E314D2B" w14:textId="11B26080" w:rsidR="00B56A3E" w:rsidRDefault="000E4F72" w:rsidP="000E56EE">
      <w:r>
        <w:t>According to John, f</w:t>
      </w:r>
      <w:r w:rsidR="00F23A96">
        <w:t>ull adoption by the state regulators</w:t>
      </w:r>
      <w:r>
        <w:t xml:space="preserve"> </w:t>
      </w:r>
      <w:r w:rsidR="00B56A3E">
        <w:t>can help appraise</w:t>
      </w:r>
      <w:r w:rsidR="006A0C5A">
        <w:t>r</w:t>
      </w:r>
      <w:r w:rsidR="00B56A3E">
        <w:t>s remain relevant:</w:t>
      </w:r>
    </w:p>
    <w:p w14:paraId="63C759AF" w14:textId="77777777" w:rsidR="000164F4" w:rsidRDefault="000164F4" w:rsidP="00B56A3E">
      <w:pPr>
        <w:pStyle w:val="ListParagraph"/>
        <w:numPr>
          <w:ilvl w:val="0"/>
          <w:numId w:val="1"/>
        </w:numPr>
      </w:pPr>
      <w:r>
        <w:t>An adequate supply of qualified appraisers</w:t>
      </w:r>
    </w:p>
    <w:p w14:paraId="14259E2C" w14:textId="6D05F158" w:rsidR="000164F4" w:rsidRDefault="000164F4" w:rsidP="00B56A3E">
      <w:pPr>
        <w:pStyle w:val="ListParagraph"/>
        <w:numPr>
          <w:ilvl w:val="0"/>
          <w:numId w:val="1"/>
        </w:numPr>
      </w:pPr>
      <w:r>
        <w:t>Pathway to divers</w:t>
      </w:r>
      <w:r w:rsidR="00CC0B87">
        <w:t>ify</w:t>
      </w:r>
      <w:r>
        <w:t xml:space="preserve"> the appraiser population</w:t>
      </w:r>
    </w:p>
    <w:p w14:paraId="0A70EACF" w14:textId="77777777" w:rsidR="000164F4" w:rsidRDefault="000164F4" w:rsidP="000164F4">
      <w:pPr>
        <w:pStyle w:val="ListParagraph"/>
        <w:numPr>
          <w:ilvl w:val="1"/>
          <w:numId w:val="1"/>
        </w:numPr>
      </w:pPr>
      <w:r>
        <w:t>Younger people embrace technology</w:t>
      </w:r>
    </w:p>
    <w:p w14:paraId="5619C76F" w14:textId="77777777" w:rsidR="000164F4" w:rsidRDefault="000164F4" w:rsidP="000164F4">
      <w:pPr>
        <w:pStyle w:val="ListParagraph"/>
        <w:numPr>
          <w:ilvl w:val="1"/>
          <w:numId w:val="1"/>
        </w:numPr>
      </w:pPr>
      <w:r>
        <w:t>Veterans transitioning into civilian life</w:t>
      </w:r>
    </w:p>
    <w:p w14:paraId="30983E52" w14:textId="3C722C22" w:rsidR="00AA56A7" w:rsidRDefault="00D029B0" w:rsidP="000164F4">
      <w:pPr>
        <w:pStyle w:val="ListParagraph"/>
        <w:numPr>
          <w:ilvl w:val="1"/>
          <w:numId w:val="1"/>
        </w:numPr>
      </w:pPr>
      <w:r>
        <w:t>Historically black colleges and universities</w:t>
      </w:r>
    </w:p>
    <w:p w14:paraId="3FDC5F5D" w14:textId="639182DB" w:rsidR="00D029B0" w:rsidRDefault="00635D04" w:rsidP="000164F4">
      <w:pPr>
        <w:pStyle w:val="ListParagraph"/>
        <w:numPr>
          <w:ilvl w:val="1"/>
          <w:numId w:val="1"/>
        </w:numPr>
      </w:pPr>
      <w:r>
        <w:t>Endorsed by the National Society of Real Estate Appraisers</w:t>
      </w:r>
      <w:r w:rsidR="007B4B50">
        <w:t xml:space="preserve"> and the National Association of Hispanic Real Estate Professionals</w:t>
      </w:r>
    </w:p>
    <w:p w14:paraId="131BA82D" w14:textId="3BFFCB1B" w:rsidR="00635D04" w:rsidRDefault="00DF276D" w:rsidP="000164F4">
      <w:pPr>
        <w:pStyle w:val="ListParagraph"/>
        <w:numPr>
          <w:ilvl w:val="1"/>
          <w:numId w:val="1"/>
        </w:numPr>
      </w:pPr>
      <w:r>
        <w:t>Reduce potential bias and discrimination by making sure the appraiser population looks more like the general population.</w:t>
      </w:r>
    </w:p>
    <w:p w14:paraId="5F1F98E2" w14:textId="4A654747" w:rsidR="000543AE" w:rsidRDefault="000543AE" w:rsidP="000543AE">
      <w:pPr>
        <w:pStyle w:val="ListParagraph"/>
        <w:numPr>
          <w:ilvl w:val="0"/>
          <w:numId w:val="1"/>
        </w:numPr>
      </w:pPr>
      <w:r>
        <w:t>Adopting anything less than the AQB-allowed 100% of experience credit simply does not</w:t>
      </w:r>
      <w:r w:rsidR="007D7EF0">
        <w:t xml:space="preserve"> solve the current trainee/supervisor problem.</w:t>
      </w:r>
    </w:p>
    <w:p w14:paraId="2A6C3D3F" w14:textId="117955E6" w:rsidR="00DF3D7E" w:rsidRDefault="00DF3D7E" w:rsidP="000543AE">
      <w:pPr>
        <w:pStyle w:val="ListParagraph"/>
        <w:numPr>
          <w:ilvl w:val="0"/>
          <w:numId w:val="1"/>
        </w:numPr>
      </w:pPr>
      <w:r>
        <w:t xml:space="preserve">Under the current supervisor/trainee model, work samples are </w:t>
      </w:r>
      <w:proofErr w:type="gramStart"/>
      <w:r>
        <w:t>actually reflect</w:t>
      </w:r>
      <w:r w:rsidR="00575FB0">
        <w:t>ing</w:t>
      </w:r>
      <w:proofErr w:type="gramEnd"/>
      <w:r w:rsidR="00575FB0">
        <w:t xml:space="preserve"> the Supervisor’s ability, not the Trainee</w:t>
      </w:r>
      <w:r w:rsidR="0071358F">
        <w:t>’</w:t>
      </w:r>
      <w:r w:rsidR="00575FB0">
        <w:t>s.</w:t>
      </w:r>
    </w:p>
    <w:p w14:paraId="125D9F04" w14:textId="1D220724" w:rsidR="00565B61" w:rsidRDefault="000173C8">
      <w:r>
        <w:t>John went on to provide a video demonstration of a technology simulation</w:t>
      </w:r>
      <w:r w:rsidR="0079754C">
        <w:t xml:space="preserve"> covering Market, Neighborhood, and Subject Property Research</w:t>
      </w:r>
      <w:r w:rsidR="00D73F4C">
        <w:t xml:space="preserve"> and presented a compelling argument for PAREA adoption by the state appraiser regulators in attendance.</w:t>
      </w:r>
    </w:p>
    <w:sectPr w:rsidR="00565B61" w:rsidSect="004828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998D" w14:textId="77777777" w:rsidR="00521493" w:rsidRDefault="00521493" w:rsidP="006271AF">
      <w:pPr>
        <w:spacing w:after="0" w:line="240" w:lineRule="auto"/>
      </w:pPr>
      <w:r>
        <w:separator/>
      </w:r>
    </w:p>
  </w:endnote>
  <w:endnote w:type="continuationSeparator" w:id="0">
    <w:p w14:paraId="7E75D89D" w14:textId="77777777" w:rsidR="00521493" w:rsidRDefault="00521493" w:rsidP="006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54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411E3" w14:textId="328264F6" w:rsidR="006A0C5A" w:rsidRDefault="006A0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0E69B" w14:textId="77777777" w:rsidR="006271AF" w:rsidRDefault="0062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C79B" w14:textId="77777777" w:rsidR="00521493" w:rsidRDefault="00521493" w:rsidP="006271AF">
      <w:pPr>
        <w:spacing w:after="0" w:line="240" w:lineRule="auto"/>
      </w:pPr>
      <w:r>
        <w:separator/>
      </w:r>
    </w:p>
  </w:footnote>
  <w:footnote w:type="continuationSeparator" w:id="0">
    <w:p w14:paraId="7EDDD09E" w14:textId="77777777" w:rsidR="00521493" w:rsidRDefault="00521493" w:rsidP="006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A7534"/>
    <w:multiLevelType w:val="hybridMultilevel"/>
    <w:tmpl w:val="24BC9C88"/>
    <w:lvl w:ilvl="0" w:tplc="8B0823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61"/>
    <w:rsid w:val="00002735"/>
    <w:rsid w:val="000164F4"/>
    <w:rsid w:val="000173C8"/>
    <w:rsid w:val="00046380"/>
    <w:rsid w:val="000543AE"/>
    <w:rsid w:val="000A3333"/>
    <w:rsid w:val="000A4234"/>
    <w:rsid w:val="000E4F72"/>
    <w:rsid w:val="000E56EE"/>
    <w:rsid w:val="000F53D7"/>
    <w:rsid w:val="00103EBA"/>
    <w:rsid w:val="001118F9"/>
    <w:rsid w:val="001364D8"/>
    <w:rsid w:val="001422C7"/>
    <w:rsid w:val="00152E8E"/>
    <w:rsid w:val="001D6409"/>
    <w:rsid w:val="00226E6D"/>
    <w:rsid w:val="002308A3"/>
    <w:rsid w:val="00273C94"/>
    <w:rsid w:val="002A5001"/>
    <w:rsid w:val="003176E1"/>
    <w:rsid w:val="00397DEB"/>
    <w:rsid w:val="003E2CE0"/>
    <w:rsid w:val="004327BE"/>
    <w:rsid w:val="0044352C"/>
    <w:rsid w:val="00456C61"/>
    <w:rsid w:val="00474AA1"/>
    <w:rsid w:val="00482867"/>
    <w:rsid w:val="00485570"/>
    <w:rsid w:val="004D1E69"/>
    <w:rsid w:val="004D3C86"/>
    <w:rsid w:val="00521493"/>
    <w:rsid w:val="00523EFE"/>
    <w:rsid w:val="005511ED"/>
    <w:rsid w:val="00565B61"/>
    <w:rsid w:val="00575FB0"/>
    <w:rsid w:val="005770A3"/>
    <w:rsid w:val="005B4FDF"/>
    <w:rsid w:val="006219FD"/>
    <w:rsid w:val="006271AF"/>
    <w:rsid w:val="00635D04"/>
    <w:rsid w:val="006A0C5A"/>
    <w:rsid w:val="006B342C"/>
    <w:rsid w:val="006E298C"/>
    <w:rsid w:val="0071358F"/>
    <w:rsid w:val="00723A5F"/>
    <w:rsid w:val="007316A8"/>
    <w:rsid w:val="0074170C"/>
    <w:rsid w:val="00771CFF"/>
    <w:rsid w:val="00794103"/>
    <w:rsid w:val="0079754C"/>
    <w:rsid w:val="007B4B50"/>
    <w:rsid w:val="007C1A22"/>
    <w:rsid w:val="007D0F42"/>
    <w:rsid w:val="007D7EF0"/>
    <w:rsid w:val="00822E42"/>
    <w:rsid w:val="00873266"/>
    <w:rsid w:val="008A6539"/>
    <w:rsid w:val="008A6E7B"/>
    <w:rsid w:val="009001FC"/>
    <w:rsid w:val="009654E7"/>
    <w:rsid w:val="00A05A5B"/>
    <w:rsid w:val="00AA56A7"/>
    <w:rsid w:val="00AA732B"/>
    <w:rsid w:val="00AD106D"/>
    <w:rsid w:val="00B049A8"/>
    <w:rsid w:val="00B10A83"/>
    <w:rsid w:val="00B46A56"/>
    <w:rsid w:val="00B56A3E"/>
    <w:rsid w:val="00B67395"/>
    <w:rsid w:val="00B85768"/>
    <w:rsid w:val="00BC31A2"/>
    <w:rsid w:val="00BE4CFD"/>
    <w:rsid w:val="00BE79DA"/>
    <w:rsid w:val="00C04951"/>
    <w:rsid w:val="00C15B44"/>
    <w:rsid w:val="00C338A6"/>
    <w:rsid w:val="00CC0B87"/>
    <w:rsid w:val="00CD6805"/>
    <w:rsid w:val="00D029B0"/>
    <w:rsid w:val="00D17E20"/>
    <w:rsid w:val="00D63F86"/>
    <w:rsid w:val="00D71DD6"/>
    <w:rsid w:val="00D73F4C"/>
    <w:rsid w:val="00D806A6"/>
    <w:rsid w:val="00D943BB"/>
    <w:rsid w:val="00D96358"/>
    <w:rsid w:val="00DA1E03"/>
    <w:rsid w:val="00DC421F"/>
    <w:rsid w:val="00DC5B3D"/>
    <w:rsid w:val="00DC7B59"/>
    <w:rsid w:val="00DE7A46"/>
    <w:rsid w:val="00DF2480"/>
    <w:rsid w:val="00DF276D"/>
    <w:rsid w:val="00DF3D7E"/>
    <w:rsid w:val="00E065B6"/>
    <w:rsid w:val="00E66D49"/>
    <w:rsid w:val="00E83358"/>
    <w:rsid w:val="00E93526"/>
    <w:rsid w:val="00ED423D"/>
    <w:rsid w:val="00EE1655"/>
    <w:rsid w:val="00F06324"/>
    <w:rsid w:val="00F23A96"/>
    <w:rsid w:val="00F641DD"/>
    <w:rsid w:val="00F807B9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ED0B"/>
  <w15:chartTrackingRefBased/>
  <w15:docId w15:val="{0EBC4A26-3331-40C2-9DAE-E19F0EC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AF"/>
  </w:style>
  <w:style w:type="paragraph" w:styleId="Footer">
    <w:name w:val="footer"/>
    <w:basedOn w:val="Normal"/>
    <w:link w:val="FooterChar"/>
    <w:uiPriority w:val="99"/>
    <w:unhideWhenUsed/>
    <w:rsid w:val="0062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raisalfoundation.org/imis/TAF/Standards/Qualification_Criteria/PAREA/TAF/PARE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4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Stephens</dc:creator>
  <cp:keywords/>
  <dc:description/>
  <cp:lastModifiedBy>Olson, Jacqueline (COMM)</cp:lastModifiedBy>
  <cp:revision>2</cp:revision>
  <dcterms:created xsi:type="dcterms:W3CDTF">2021-05-18T17:55:00Z</dcterms:created>
  <dcterms:modified xsi:type="dcterms:W3CDTF">2021-05-18T17:55:00Z</dcterms:modified>
</cp:coreProperties>
</file>