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20F6A" w14:textId="5795C1E8" w:rsidR="00D00F74" w:rsidRPr="00CC0936" w:rsidRDefault="00D00F74" w:rsidP="00F44D85">
      <w:pPr>
        <w:shd w:val="clear" w:color="auto" w:fill="FFFFFF"/>
        <w:spacing w:after="0"/>
        <w:jc w:val="both"/>
        <w:rPr>
          <w:rFonts w:cstheme="minorHAnsi"/>
          <w:noProof/>
        </w:rPr>
      </w:pPr>
    </w:p>
    <w:p w14:paraId="7BBE50F8" w14:textId="77777777" w:rsidR="001C4C91" w:rsidRPr="00CC0936" w:rsidRDefault="001C4C91" w:rsidP="00F44D85">
      <w:pPr>
        <w:shd w:val="clear" w:color="auto" w:fill="FFFFFF"/>
        <w:spacing w:after="0"/>
        <w:jc w:val="both"/>
        <w:rPr>
          <w:rFonts w:cstheme="minorHAnsi"/>
          <w:noProof/>
        </w:rPr>
      </w:pPr>
    </w:p>
    <w:p w14:paraId="65D38193" w14:textId="76713942" w:rsidR="00390189" w:rsidRPr="00CC0936" w:rsidRDefault="008A134F" w:rsidP="00F44D85">
      <w:pPr>
        <w:shd w:val="clear" w:color="auto" w:fill="FFFFFF"/>
        <w:spacing w:after="0"/>
        <w:jc w:val="center"/>
        <w:rPr>
          <w:rFonts w:cstheme="minorHAnsi"/>
          <w:b/>
          <w:bCs/>
          <w:color w:val="000000"/>
        </w:rPr>
      </w:pPr>
      <w:r w:rsidRPr="00CC0936">
        <w:rPr>
          <w:rFonts w:cstheme="minorHAnsi"/>
          <w:b/>
          <w:bCs/>
          <w:color w:val="000000"/>
        </w:rPr>
        <w:t>Quarterly Update</w:t>
      </w:r>
    </w:p>
    <w:p w14:paraId="1BCB6A4E" w14:textId="77777777" w:rsidR="000425C9" w:rsidRPr="00CC0936" w:rsidRDefault="000425C9" w:rsidP="00F44D85">
      <w:pPr>
        <w:shd w:val="clear" w:color="auto" w:fill="FFFFFF"/>
        <w:spacing w:after="0"/>
        <w:jc w:val="both"/>
        <w:rPr>
          <w:rFonts w:cstheme="minorHAnsi"/>
          <w:b/>
          <w:bCs/>
          <w:color w:val="000000"/>
        </w:rPr>
      </w:pPr>
    </w:p>
    <w:p w14:paraId="402F0863" w14:textId="2604DEFF" w:rsidR="00390189" w:rsidRPr="00CC0936" w:rsidRDefault="00A458EF" w:rsidP="000425C9">
      <w:pPr>
        <w:shd w:val="clear" w:color="auto" w:fill="FFFFFF"/>
        <w:spacing w:after="0"/>
        <w:jc w:val="center"/>
        <w:rPr>
          <w:rFonts w:cstheme="minorHAnsi"/>
          <w:b/>
          <w:bCs/>
          <w:color w:val="000000"/>
        </w:rPr>
      </w:pPr>
      <w:r w:rsidRPr="00CC0936">
        <w:rPr>
          <w:rFonts w:cstheme="minorHAnsi"/>
          <w:b/>
          <w:bCs/>
          <w:color w:val="000000"/>
        </w:rPr>
        <w:t xml:space="preserve">August </w:t>
      </w:r>
      <w:r w:rsidR="00A540FF" w:rsidRPr="00CC0936">
        <w:rPr>
          <w:rFonts w:cstheme="minorHAnsi"/>
          <w:b/>
          <w:bCs/>
          <w:color w:val="000000"/>
        </w:rPr>
        <w:t>2021</w:t>
      </w:r>
    </w:p>
    <w:p w14:paraId="23EBB37B" w14:textId="24513D2B" w:rsidR="009E6723" w:rsidRPr="00CC0936" w:rsidRDefault="009E6723" w:rsidP="000425C9">
      <w:pPr>
        <w:shd w:val="clear" w:color="auto" w:fill="FFFFFF"/>
        <w:spacing w:after="0"/>
        <w:jc w:val="center"/>
        <w:rPr>
          <w:rFonts w:cstheme="minorHAnsi"/>
          <w:b/>
          <w:bCs/>
          <w:color w:val="000000"/>
        </w:rPr>
      </w:pPr>
    </w:p>
    <w:p w14:paraId="0E24FBA0" w14:textId="14B28065" w:rsidR="009E6723" w:rsidRPr="00CC0936" w:rsidRDefault="009E6723" w:rsidP="006700EC">
      <w:pPr>
        <w:pStyle w:val="NormalWeb"/>
        <w:spacing w:before="0" w:beforeAutospacing="0" w:after="0" w:afterAutospacing="0"/>
        <w:ind w:left="2160" w:hanging="2160"/>
        <w:contextualSpacing/>
        <w:rPr>
          <w:rFonts w:asciiTheme="minorHAnsi" w:hAnsiTheme="minorHAnsi" w:cstheme="minorHAnsi"/>
          <w:color w:val="000000"/>
        </w:rPr>
      </w:pPr>
      <w:r w:rsidRPr="00CC0936">
        <w:rPr>
          <w:rFonts w:asciiTheme="minorHAnsi" w:hAnsiTheme="minorHAnsi" w:cstheme="minorHAnsi"/>
          <w:b/>
          <w:bCs/>
          <w:color w:val="000000"/>
        </w:rPr>
        <w:t xml:space="preserve">August 5, 2021:  </w:t>
      </w:r>
      <w:r w:rsidRPr="00CC0936">
        <w:rPr>
          <w:rFonts w:asciiTheme="minorHAnsi" w:hAnsiTheme="minorHAnsi" w:cstheme="minorHAnsi"/>
          <w:b/>
          <w:bCs/>
          <w:color w:val="000000"/>
        </w:rPr>
        <w:tab/>
      </w:r>
      <w:r w:rsidRPr="00CC0936">
        <w:rPr>
          <w:rFonts w:asciiTheme="minorHAnsi" w:hAnsiTheme="minorHAnsi" w:cstheme="minorHAnsi"/>
          <w:color w:val="000000"/>
          <w:shd w:val="clear" w:color="auto" w:fill="FFFFFF"/>
        </w:rPr>
        <w:t xml:space="preserve">The AQB released the </w:t>
      </w:r>
      <w:hyperlink r:id="rId8" w:tgtFrame="_blank" w:history="1">
        <w:r w:rsidRPr="00CC0936">
          <w:rPr>
            <w:rStyle w:val="Strong"/>
            <w:rFonts w:asciiTheme="minorHAnsi" w:hAnsiTheme="minorHAnsi" w:cstheme="minorHAnsi"/>
            <w:color w:val="C94D00"/>
            <w:u w:val="single"/>
          </w:rPr>
          <w:t>First Exposure Draft</w:t>
        </w:r>
      </w:hyperlink>
      <w:r w:rsidRPr="00CC0936">
        <w:rPr>
          <w:rFonts w:asciiTheme="minorHAnsi" w:hAnsiTheme="minorHAnsi" w:cstheme="minorHAnsi"/>
          <w:color w:val="000000"/>
          <w:shd w:val="clear" w:color="auto" w:fill="FFFFFF"/>
        </w:rPr>
        <w:t xml:space="preserve"> of a </w:t>
      </w:r>
      <w:r w:rsidRPr="00CC0936">
        <w:rPr>
          <w:rFonts w:asciiTheme="minorHAnsi" w:hAnsiTheme="minorHAnsi" w:cstheme="minorHAnsi"/>
          <w:color w:val="000000"/>
        </w:rPr>
        <w:t>Proposed General Interpretation of the Real Property Appraiser Qualification Criteria and held a webinar to discuss it.</w:t>
      </w:r>
    </w:p>
    <w:p w14:paraId="67ECDC7E" w14:textId="04D3AD76" w:rsidR="001C4C91" w:rsidRPr="00CC0936" w:rsidRDefault="001C4C91" w:rsidP="001C4C91">
      <w:pPr>
        <w:pStyle w:val="NormalWeb"/>
        <w:spacing w:before="0" w:beforeAutospacing="0" w:after="0" w:afterAutospacing="0"/>
        <w:contextualSpacing/>
        <w:rPr>
          <w:rFonts w:asciiTheme="minorHAnsi" w:hAnsiTheme="minorHAnsi" w:cstheme="minorHAnsi"/>
          <w:color w:val="000000"/>
        </w:rPr>
      </w:pPr>
    </w:p>
    <w:p w14:paraId="47B2399F" w14:textId="1F5DDD38" w:rsidR="001C4C91" w:rsidRPr="00CC0936" w:rsidRDefault="001C4C91" w:rsidP="001C4C91">
      <w:pPr>
        <w:pStyle w:val="NormalWeb"/>
        <w:spacing w:before="0" w:beforeAutospacing="0" w:after="0" w:afterAutospacing="0"/>
        <w:ind w:left="2160" w:hanging="2160"/>
        <w:contextualSpacing/>
        <w:rPr>
          <w:rFonts w:asciiTheme="minorHAnsi" w:hAnsiTheme="minorHAnsi" w:cstheme="minorHAnsi"/>
          <w:color w:val="000000"/>
        </w:rPr>
      </w:pPr>
      <w:r w:rsidRPr="00CC0936">
        <w:rPr>
          <w:rFonts w:asciiTheme="minorHAnsi" w:hAnsiTheme="minorHAnsi" w:cstheme="minorHAnsi"/>
          <w:b/>
          <w:bCs/>
          <w:color w:val="000000"/>
        </w:rPr>
        <w:t>August 12, 2021</w:t>
      </w:r>
      <w:r w:rsidRPr="00CC0936">
        <w:rPr>
          <w:rFonts w:asciiTheme="minorHAnsi" w:hAnsiTheme="minorHAnsi" w:cstheme="minorHAnsi"/>
          <w:color w:val="000000"/>
        </w:rPr>
        <w:t>:</w:t>
      </w:r>
      <w:r w:rsidRPr="00CC0936">
        <w:rPr>
          <w:rFonts w:asciiTheme="minorHAnsi" w:hAnsiTheme="minorHAnsi" w:cstheme="minorHAnsi"/>
          <w:color w:val="000000"/>
        </w:rPr>
        <w:tab/>
        <w:t xml:space="preserve">The Appraisal Institute, North Star Chapter, held its Annual Trends Seminar.  Presentations are available </w:t>
      </w:r>
      <w:hyperlink r:id="rId9" w:history="1">
        <w:r w:rsidRPr="00CC0936">
          <w:rPr>
            <w:rStyle w:val="Hyperlink"/>
            <w:rFonts w:asciiTheme="minorHAnsi" w:hAnsiTheme="minorHAnsi" w:cstheme="minorHAnsi"/>
          </w:rPr>
          <w:t>here</w:t>
        </w:r>
      </w:hyperlink>
      <w:r w:rsidRPr="00CC0936">
        <w:rPr>
          <w:rFonts w:asciiTheme="minorHAnsi" w:hAnsiTheme="minorHAnsi" w:cstheme="minorHAnsi"/>
          <w:color w:val="000000"/>
        </w:rPr>
        <w:t>.</w:t>
      </w:r>
    </w:p>
    <w:p w14:paraId="1E7B5314" w14:textId="7C2EEF18" w:rsidR="001C4C91" w:rsidRPr="00CC0936" w:rsidRDefault="001C4C91" w:rsidP="001C4C91">
      <w:pPr>
        <w:pStyle w:val="NormalWeb"/>
        <w:spacing w:before="0" w:beforeAutospacing="0" w:after="0" w:afterAutospacing="0"/>
        <w:contextualSpacing/>
        <w:rPr>
          <w:rFonts w:asciiTheme="minorHAnsi" w:hAnsiTheme="minorHAnsi" w:cstheme="minorHAnsi"/>
          <w:color w:val="000000"/>
        </w:rPr>
      </w:pPr>
    </w:p>
    <w:p w14:paraId="2F975AD7" w14:textId="4D130599" w:rsidR="001C4C91" w:rsidRPr="00CC0936" w:rsidRDefault="001C4C91" w:rsidP="006700EC">
      <w:pPr>
        <w:pStyle w:val="NormalWeb"/>
        <w:spacing w:before="0" w:beforeAutospacing="0" w:after="0" w:afterAutospacing="0"/>
        <w:ind w:left="2160" w:hanging="2160"/>
        <w:contextualSpacing/>
        <w:rPr>
          <w:rFonts w:asciiTheme="minorHAnsi" w:hAnsiTheme="minorHAnsi" w:cstheme="minorHAnsi"/>
          <w:color w:val="000000"/>
        </w:rPr>
      </w:pPr>
      <w:r w:rsidRPr="00CC0936">
        <w:rPr>
          <w:rFonts w:asciiTheme="minorHAnsi" w:hAnsiTheme="minorHAnsi" w:cstheme="minorHAnsi"/>
          <w:b/>
          <w:bCs/>
          <w:color w:val="000000"/>
        </w:rPr>
        <w:t>August 18, 2021:</w:t>
      </w:r>
      <w:r w:rsidRPr="00CC0936">
        <w:rPr>
          <w:rFonts w:asciiTheme="minorHAnsi" w:hAnsiTheme="minorHAnsi" w:cstheme="minorHAnsi"/>
          <w:color w:val="000000"/>
        </w:rPr>
        <w:tab/>
        <w:t xml:space="preserve">The First Exposure Draft for the upcoming changed to the 2023 edition of USPAP was </w:t>
      </w:r>
      <w:hyperlink r:id="rId10" w:history="1">
        <w:r w:rsidRPr="00CC0936">
          <w:rPr>
            <w:rStyle w:val="Hyperlink"/>
            <w:rFonts w:asciiTheme="minorHAnsi" w:hAnsiTheme="minorHAnsi" w:cstheme="minorHAnsi"/>
          </w:rPr>
          <w:t>released.</w:t>
        </w:r>
      </w:hyperlink>
    </w:p>
    <w:p w14:paraId="1FC58347" w14:textId="7749F04A" w:rsidR="00F3697F" w:rsidRPr="00CC0936" w:rsidRDefault="00F3697F" w:rsidP="006700EC">
      <w:pPr>
        <w:pStyle w:val="NormalWeb"/>
        <w:spacing w:before="0" w:beforeAutospacing="0" w:after="0" w:afterAutospacing="0"/>
        <w:contextualSpacing/>
        <w:rPr>
          <w:rFonts w:asciiTheme="minorHAnsi" w:hAnsiTheme="minorHAnsi" w:cstheme="minorHAnsi"/>
          <w:color w:val="000000"/>
        </w:rPr>
      </w:pPr>
    </w:p>
    <w:p w14:paraId="35A3EB83" w14:textId="2C2D439C" w:rsidR="006700EC" w:rsidRPr="00CC0936" w:rsidRDefault="00F3697F" w:rsidP="006700EC">
      <w:pPr>
        <w:pStyle w:val="NormalWeb"/>
        <w:spacing w:before="0" w:beforeAutospacing="0" w:after="0" w:afterAutospacing="0"/>
        <w:ind w:left="2160" w:hanging="2160"/>
        <w:jc w:val="both"/>
        <w:rPr>
          <w:rFonts w:asciiTheme="minorHAnsi" w:hAnsiTheme="minorHAnsi" w:cstheme="minorHAnsi"/>
          <w:color w:val="333333"/>
        </w:rPr>
      </w:pPr>
      <w:r w:rsidRPr="00CC0936">
        <w:rPr>
          <w:rFonts w:asciiTheme="minorHAnsi" w:hAnsiTheme="minorHAnsi" w:cstheme="minorHAnsi"/>
          <w:b/>
          <w:bCs/>
          <w:color w:val="000000"/>
        </w:rPr>
        <w:t>August 24, 2021:</w:t>
      </w:r>
      <w:r w:rsidRPr="00CC0936">
        <w:rPr>
          <w:rFonts w:asciiTheme="minorHAnsi" w:hAnsiTheme="minorHAnsi" w:cstheme="minorHAnsi"/>
          <w:color w:val="000000"/>
        </w:rPr>
        <w:tab/>
        <w:t>The AQB held a public meeting</w:t>
      </w:r>
      <w:r w:rsidR="006700EC" w:rsidRPr="00CC0936">
        <w:rPr>
          <w:rFonts w:asciiTheme="minorHAnsi" w:hAnsiTheme="minorHAnsi" w:cstheme="minorHAnsi"/>
          <w:color w:val="000000"/>
        </w:rPr>
        <w:t xml:space="preserve"> and adopted several updates including: 1) changes to synchronous courses, hybrid courses, and proctor methods, all of which will go into effect on </w:t>
      </w:r>
      <w:r w:rsidR="006700EC" w:rsidRPr="00CC0936">
        <w:rPr>
          <w:rFonts w:asciiTheme="minorHAnsi" w:hAnsiTheme="minorHAnsi" w:cstheme="minorHAnsi"/>
          <w:color w:val="333333"/>
        </w:rPr>
        <w:t>January 1, 2022.</w:t>
      </w:r>
    </w:p>
    <w:p w14:paraId="6A943B3F" w14:textId="1EF45DBD" w:rsidR="00F3697F" w:rsidRPr="00CC0936" w:rsidRDefault="006700EC" w:rsidP="006700EC">
      <w:pPr>
        <w:pStyle w:val="NormalWeb"/>
        <w:spacing w:before="240" w:beforeAutospacing="0" w:after="0" w:afterAutospacing="0"/>
        <w:ind w:left="2160"/>
        <w:jc w:val="both"/>
        <w:rPr>
          <w:rFonts w:asciiTheme="minorHAnsi" w:hAnsiTheme="minorHAnsi" w:cstheme="minorHAnsi"/>
          <w:color w:val="333333"/>
        </w:rPr>
      </w:pPr>
      <w:r w:rsidRPr="00CC0936">
        <w:rPr>
          <w:rFonts w:asciiTheme="minorHAnsi" w:hAnsiTheme="minorHAnsi" w:cstheme="minorHAnsi"/>
          <w:color w:val="333333"/>
        </w:rPr>
        <w:t xml:space="preserve">The AQB also adopted a General Interpretation of the </w:t>
      </w:r>
      <w:r w:rsidRPr="00CC0936">
        <w:rPr>
          <w:rStyle w:val="Emphasis"/>
          <w:rFonts w:asciiTheme="minorHAnsi" w:hAnsiTheme="minorHAnsi" w:cstheme="minorHAnsi"/>
          <w:color w:val="333333"/>
        </w:rPr>
        <w:t>Criteria</w:t>
      </w:r>
      <w:r w:rsidRPr="00CC0936">
        <w:rPr>
          <w:rFonts w:asciiTheme="minorHAnsi" w:hAnsiTheme="minorHAnsi" w:cstheme="minorHAnsi"/>
          <w:color w:val="333333"/>
        </w:rPr>
        <w:t xml:space="preserve"> to emphasize that education and experience verification must be completed before an applicant is approved to sit for the National Exam, and that applicants cannot self-verify their experience to qualify for the National Exam.  For more information, please visit </w:t>
      </w:r>
      <w:hyperlink r:id="rId11" w:tgtFrame="_blank" w:history="1">
        <w:r w:rsidRPr="00CC0936">
          <w:rPr>
            <w:rStyle w:val="Hyperlink"/>
            <w:rFonts w:asciiTheme="minorHAnsi" w:hAnsiTheme="minorHAnsi" w:cstheme="minorHAnsi"/>
            <w:color w:val="7F7F7F"/>
          </w:rPr>
          <w:t>appraisalfoundation.org</w:t>
        </w:r>
      </w:hyperlink>
      <w:r w:rsidRPr="00CC0936">
        <w:rPr>
          <w:rFonts w:asciiTheme="minorHAnsi" w:hAnsiTheme="minorHAnsi" w:cstheme="minorHAnsi"/>
          <w:color w:val="333333"/>
        </w:rPr>
        <w:t>.</w:t>
      </w:r>
    </w:p>
    <w:p w14:paraId="6ABE901A" w14:textId="77777777" w:rsidR="00F4274F" w:rsidRPr="00CC0936" w:rsidRDefault="006700EC" w:rsidP="006700EC">
      <w:pPr>
        <w:pStyle w:val="NormalWeb"/>
        <w:spacing w:before="240" w:beforeAutospacing="0" w:after="0" w:afterAutospacing="0"/>
        <w:jc w:val="both"/>
        <w:rPr>
          <w:rFonts w:asciiTheme="minorHAnsi" w:hAnsiTheme="minorHAnsi" w:cstheme="minorHAnsi"/>
          <w:color w:val="333333"/>
        </w:rPr>
      </w:pPr>
      <w:r w:rsidRPr="00CC0936">
        <w:rPr>
          <w:rFonts w:asciiTheme="minorHAnsi" w:hAnsiTheme="minorHAnsi" w:cstheme="minorHAnsi"/>
          <w:b/>
          <w:bCs/>
          <w:color w:val="333333"/>
        </w:rPr>
        <w:t>August 24, 2021</w:t>
      </w:r>
      <w:r w:rsidRPr="00CC0936">
        <w:rPr>
          <w:rFonts w:asciiTheme="minorHAnsi" w:hAnsiTheme="minorHAnsi" w:cstheme="minorHAnsi"/>
          <w:color w:val="333333"/>
        </w:rPr>
        <w:t>:</w:t>
      </w:r>
      <w:r w:rsidRPr="00CC0936">
        <w:rPr>
          <w:rFonts w:asciiTheme="minorHAnsi" w:hAnsiTheme="minorHAnsi" w:cstheme="minorHAnsi"/>
          <w:color w:val="333333"/>
        </w:rPr>
        <w:tab/>
        <w:t xml:space="preserve">Fannie Mae </w:t>
      </w:r>
      <w:hyperlink r:id="rId12" w:history="1">
        <w:r w:rsidRPr="00CC0936">
          <w:rPr>
            <w:rStyle w:val="Hyperlink"/>
            <w:rFonts w:asciiTheme="minorHAnsi" w:hAnsiTheme="minorHAnsi" w:cstheme="minorHAnsi"/>
          </w:rPr>
          <w:t>adopts</w:t>
        </w:r>
      </w:hyperlink>
      <w:r w:rsidRPr="00CC0936">
        <w:rPr>
          <w:rFonts w:asciiTheme="minorHAnsi" w:hAnsiTheme="minorHAnsi" w:cstheme="minorHAnsi"/>
          <w:color w:val="333333"/>
        </w:rPr>
        <w:t xml:space="preserve"> new underwriting innovation. </w:t>
      </w:r>
    </w:p>
    <w:p w14:paraId="2AD126EC" w14:textId="2365C417" w:rsidR="006700EC" w:rsidRPr="00CC0936" w:rsidRDefault="00F4274F" w:rsidP="00F4274F">
      <w:pPr>
        <w:pStyle w:val="NormalWeb"/>
        <w:spacing w:before="240" w:beforeAutospacing="0" w:after="0" w:afterAutospacing="0"/>
        <w:ind w:left="2160" w:hanging="2160"/>
        <w:jc w:val="both"/>
        <w:rPr>
          <w:rFonts w:asciiTheme="minorHAnsi" w:hAnsiTheme="minorHAnsi" w:cstheme="minorHAnsi"/>
          <w:color w:val="333333"/>
        </w:rPr>
      </w:pPr>
      <w:r w:rsidRPr="00CC0936">
        <w:rPr>
          <w:rFonts w:asciiTheme="minorHAnsi" w:hAnsiTheme="minorHAnsi" w:cstheme="minorHAnsi"/>
          <w:b/>
          <w:bCs/>
          <w:color w:val="333333"/>
        </w:rPr>
        <w:t>August 30, 2021</w:t>
      </w:r>
      <w:r w:rsidRPr="00CC0936">
        <w:rPr>
          <w:rFonts w:asciiTheme="minorHAnsi" w:hAnsiTheme="minorHAnsi" w:cstheme="minorHAnsi"/>
          <w:color w:val="333333"/>
        </w:rPr>
        <w:t>:</w:t>
      </w:r>
      <w:r w:rsidRPr="00CC0936">
        <w:rPr>
          <w:rFonts w:asciiTheme="minorHAnsi" w:hAnsiTheme="minorHAnsi" w:cstheme="minorHAnsi"/>
          <w:color w:val="333333"/>
        </w:rPr>
        <w:tab/>
        <w:t xml:space="preserve">The Appraisal Institute </w:t>
      </w:r>
      <w:hyperlink r:id="rId13" w:history="1">
        <w:r w:rsidRPr="00CC0936">
          <w:rPr>
            <w:rStyle w:val="Hyperlink"/>
            <w:rFonts w:asciiTheme="minorHAnsi" w:hAnsiTheme="minorHAnsi" w:cstheme="minorHAnsi"/>
          </w:rPr>
          <w:t>shares</w:t>
        </w:r>
      </w:hyperlink>
      <w:r w:rsidRPr="00CC0936">
        <w:rPr>
          <w:rFonts w:asciiTheme="minorHAnsi" w:hAnsiTheme="minorHAnsi" w:cstheme="minorHAnsi"/>
          <w:color w:val="333333"/>
        </w:rPr>
        <w:t xml:space="preserve"> updates on latest federal and state appraisal bias legislation.</w:t>
      </w:r>
      <w:r w:rsidR="006700EC" w:rsidRPr="00CC0936">
        <w:rPr>
          <w:rFonts w:asciiTheme="minorHAnsi" w:hAnsiTheme="minorHAnsi" w:cstheme="minorHAnsi"/>
          <w:color w:val="333333"/>
        </w:rPr>
        <w:t xml:space="preserve"> </w:t>
      </w:r>
    </w:p>
    <w:p w14:paraId="7ECC023E" w14:textId="737EF8BC" w:rsidR="00432DE4" w:rsidRPr="00CC0936" w:rsidRDefault="00432DE4" w:rsidP="000425C9">
      <w:pPr>
        <w:shd w:val="clear" w:color="auto" w:fill="FFFFFF"/>
        <w:spacing w:after="0"/>
        <w:jc w:val="center"/>
        <w:rPr>
          <w:rFonts w:cstheme="minorHAnsi"/>
          <w:b/>
          <w:bCs/>
          <w:color w:val="000000"/>
        </w:rPr>
      </w:pPr>
    </w:p>
    <w:p w14:paraId="35F26602" w14:textId="452297F6" w:rsidR="00893568" w:rsidRPr="00CC0936" w:rsidRDefault="00A458EF" w:rsidP="00893568">
      <w:pPr>
        <w:ind w:left="2160" w:hanging="2160"/>
        <w:jc w:val="center"/>
        <w:rPr>
          <w:rFonts w:cstheme="minorHAnsi"/>
          <w:b/>
          <w:bCs/>
        </w:rPr>
      </w:pPr>
      <w:r w:rsidRPr="00CC0936">
        <w:rPr>
          <w:rFonts w:cstheme="minorHAnsi"/>
          <w:b/>
          <w:bCs/>
        </w:rPr>
        <w:t>September</w:t>
      </w:r>
      <w:r w:rsidR="007A5291" w:rsidRPr="00CC0936">
        <w:rPr>
          <w:rFonts w:cstheme="minorHAnsi"/>
          <w:b/>
          <w:bCs/>
        </w:rPr>
        <w:t xml:space="preserve"> </w:t>
      </w:r>
      <w:r w:rsidR="00893568" w:rsidRPr="00CC0936">
        <w:rPr>
          <w:rFonts w:cstheme="minorHAnsi"/>
          <w:b/>
          <w:bCs/>
        </w:rPr>
        <w:t>2021</w:t>
      </w:r>
    </w:p>
    <w:p w14:paraId="5B2C8D42" w14:textId="57341576" w:rsidR="00E51A54" w:rsidRPr="00CC0936" w:rsidRDefault="00E51A54" w:rsidP="00893568">
      <w:pPr>
        <w:ind w:left="2160" w:hanging="2160"/>
        <w:jc w:val="center"/>
        <w:rPr>
          <w:rFonts w:cstheme="minorHAnsi"/>
          <w:b/>
          <w:bCs/>
        </w:rPr>
      </w:pPr>
    </w:p>
    <w:p w14:paraId="085D1D13" w14:textId="3C4CFF67" w:rsidR="00E51A54" w:rsidRPr="00CC0936" w:rsidRDefault="00E51A54" w:rsidP="00E51A54">
      <w:pPr>
        <w:spacing w:after="0" w:line="240" w:lineRule="auto"/>
        <w:rPr>
          <w:rFonts w:cstheme="minorHAnsi"/>
          <w:color w:val="222222"/>
        </w:rPr>
      </w:pPr>
      <w:r w:rsidRPr="00CC0936">
        <w:rPr>
          <w:rFonts w:cstheme="minorHAnsi"/>
          <w:b/>
          <w:bCs/>
          <w:color w:val="222222"/>
        </w:rPr>
        <w:t>September 7, 2021</w:t>
      </w:r>
      <w:r w:rsidRPr="00CC0936">
        <w:rPr>
          <w:rFonts w:cstheme="minorHAnsi"/>
          <w:color w:val="222222"/>
        </w:rPr>
        <w:t xml:space="preserve">: </w:t>
      </w:r>
      <w:r w:rsidRPr="00CC0936">
        <w:rPr>
          <w:rFonts w:cstheme="minorHAnsi"/>
          <w:color w:val="222222"/>
        </w:rPr>
        <w:tab/>
        <w:t xml:space="preserve">The FHFA </w:t>
      </w:r>
      <w:hyperlink r:id="rId14" w:history="1">
        <w:r w:rsidRPr="00CC0936">
          <w:rPr>
            <w:rStyle w:val="Hyperlink"/>
            <w:rFonts w:cstheme="minorHAnsi"/>
          </w:rPr>
          <w:t>requires</w:t>
        </w:r>
      </w:hyperlink>
      <w:r w:rsidRPr="00CC0936">
        <w:rPr>
          <w:rFonts w:cstheme="minorHAnsi"/>
          <w:color w:val="222222"/>
        </w:rPr>
        <w:t xml:space="preserve"> the GSEs to submit equitable housing finance plans.</w:t>
      </w:r>
    </w:p>
    <w:p w14:paraId="70EEEBBB" w14:textId="18D6528E" w:rsidR="00E51A54" w:rsidRPr="00CC0936" w:rsidRDefault="00E51A54" w:rsidP="00E51A54">
      <w:pPr>
        <w:spacing w:after="0" w:line="240" w:lineRule="auto"/>
        <w:rPr>
          <w:rFonts w:cstheme="minorHAnsi"/>
          <w:color w:val="222222"/>
        </w:rPr>
      </w:pPr>
    </w:p>
    <w:p w14:paraId="30A5300C" w14:textId="40B8A127" w:rsidR="00E51A54" w:rsidRPr="00CC0936" w:rsidRDefault="00E51A54" w:rsidP="00E51A54">
      <w:pPr>
        <w:ind w:left="2160" w:hanging="2160"/>
        <w:rPr>
          <w:rFonts w:cstheme="minorHAnsi"/>
          <w:color w:val="222222"/>
        </w:rPr>
      </w:pPr>
      <w:r w:rsidRPr="00CC0936">
        <w:rPr>
          <w:rFonts w:cstheme="minorHAnsi"/>
          <w:b/>
          <w:bCs/>
          <w:color w:val="222222"/>
        </w:rPr>
        <w:t>September 13, 2021</w:t>
      </w:r>
      <w:r w:rsidRPr="00CC0936">
        <w:rPr>
          <w:rFonts w:cstheme="minorHAnsi"/>
          <w:color w:val="222222"/>
        </w:rPr>
        <w:t>:</w:t>
      </w:r>
      <w:r w:rsidRPr="00CC0936">
        <w:rPr>
          <w:rFonts w:cstheme="minorHAnsi"/>
          <w:color w:val="222222"/>
        </w:rPr>
        <w:tab/>
        <w:t xml:space="preserve">The  California Department of Financial Protection and Innovation </w:t>
      </w:r>
      <w:hyperlink r:id="rId15" w:history="1">
        <w:r w:rsidRPr="00CC0936">
          <w:rPr>
            <w:rStyle w:val="Hyperlink"/>
            <w:rFonts w:cstheme="minorHAnsi"/>
          </w:rPr>
          <w:t>requires</w:t>
        </w:r>
      </w:hyperlink>
      <w:r w:rsidRPr="00CC0936">
        <w:rPr>
          <w:rFonts w:cstheme="minorHAnsi"/>
          <w:color w:val="222222"/>
        </w:rPr>
        <w:t xml:space="preserve"> mortgage servicers to report on foreclosure and loss mitigation procedures.</w:t>
      </w:r>
    </w:p>
    <w:p w14:paraId="7EC40ACE" w14:textId="159E634F" w:rsidR="00F4274F" w:rsidRPr="00CC0936" w:rsidRDefault="00F4274F" w:rsidP="00F4274F">
      <w:pPr>
        <w:ind w:left="2160" w:hanging="2160"/>
        <w:rPr>
          <w:rFonts w:cstheme="minorHAnsi"/>
        </w:rPr>
      </w:pPr>
      <w:r w:rsidRPr="00CC0936">
        <w:rPr>
          <w:rFonts w:cstheme="minorHAnsi"/>
          <w:b/>
          <w:bCs/>
        </w:rPr>
        <w:t>September 15, 2021:</w:t>
      </w:r>
      <w:r w:rsidRPr="00CC0936">
        <w:rPr>
          <w:rFonts w:cstheme="minorHAnsi"/>
          <w:b/>
          <w:bCs/>
        </w:rPr>
        <w:tab/>
      </w:r>
      <w:r w:rsidRPr="00CC0936">
        <w:rPr>
          <w:rFonts w:cstheme="minorHAnsi"/>
        </w:rPr>
        <w:t xml:space="preserve">The ASC </w:t>
      </w:r>
      <w:hyperlink r:id="rId16" w:history="1">
        <w:r w:rsidRPr="00CC0936">
          <w:rPr>
            <w:rStyle w:val="Hyperlink"/>
            <w:rFonts w:cstheme="minorHAnsi"/>
          </w:rPr>
          <w:t>h</w:t>
        </w:r>
        <w:r w:rsidR="00D87B9F" w:rsidRPr="00CC0936">
          <w:rPr>
            <w:rStyle w:val="Hyperlink"/>
            <w:rFonts w:cstheme="minorHAnsi"/>
          </w:rPr>
          <w:t>eld</w:t>
        </w:r>
      </w:hyperlink>
      <w:r w:rsidRPr="00CC0936">
        <w:rPr>
          <w:rFonts w:cstheme="minorHAnsi"/>
        </w:rPr>
        <w:t xml:space="preserve"> </w:t>
      </w:r>
      <w:r w:rsidR="00D87B9F" w:rsidRPr="00CC0936">
        <w:rPr>
          <w:rFonts w:cstheme="minorHAnsi"/>
        </w:rPr>
        <w:t xml:space="preserve">a </w:t>
      </w:r>
      <w:r w:rsidRPr="00CC0936">
        <w:rPr>
          <w:rFonts w:cstheme="minorHAnsi"/>
        </w:rPr>
        <w:t>quarterly meeting</w:t>
      </w:r>
      <w:r w:rsidR="00D87B9F" w:rsidRPr="00CC0936">
        <w:rPr>
          <w:rFonts w:cstheme="minorHAnsi"/>
        </w:rPr>
        <w:t xml:space="preserve"> to discuss updates at the ASC and the Appraisal Foundation</w:t>
      </w:r>
      <w:r w:rsidRPr="00CC0936">
        <w:rPr>
          <w:rFonts w:cstheme="minorHAnsi"/>
        </w:rPr>
        <w:t>.</w:t>
      </w:r>
    </w:p>
    <w:p w14:paraId="24A0208B" w14:textId="57D248ED" w:rsidR="009B4386" w:rsidRPr="00CC0936" w:rsidRDefault="009B4386" w:rsidP="009B4386">
      <w:pPr>
        <w:ind w:left="2160" w:hanging="2160"/>
        <w:rPr>
          <w:rFonts w:cstheme="minorHAnsi"/>
        </w:rPr>
      </w:pPr>
      <w:r w:rsidRPr="00CC0936">
        <w:rPr>
          <w:rFonts w:cstheme="minorHAnsi"/>
          <w:b/>
          <w:bCs/>
        </w:rPr>
        <w:t>September 15, 2021:</w:t>
      </w:r>
      <w:r w:rsidRPr="00CC0936">
        <w:rPr>
          <w:rFonts w:cstheme="minorHAnsi"/>
        </w:rPr>
        <w:t xml:space="preserve">  </w:t>
      </w:r>
      <w:r w:rsidRPr="00CC0936">
        <w:rPr>
          <w:rFonts w:cstheme="minorHAnsi"/>
        </w:rPr>
        <w:tab/>
        <w:t>The Texas Appraiser Licensing and Certification Board (TALCB) is pleased to announce the launch of the TALCB complaint portal. This simple-to-use tool allows consumers to file complaints directly on the TALCB website.  It also allows consumers to check the status of their complaints online.  In addition, it integrates backend efficiencies for staff, which decreases complaint processing times.  The complaint portal is located on the Filing a Complaint page of the TALCB website.</w:t>
      </w:r>
    </w:p>
    <w:p w14:paraId="52EEBAD2" w14:textId="7564242A" w:rsidR="00E51A54" w:rsidRPr="00CC0936" w:rsidRDefault="00E51A54" w:rsidP="00E51A54">
      <w:pPr>
        <w:rPr>
          <w:rFonts w:cstheme="minorHAnsi"/>
          <w:color w:val="222222"/>
        </w:rPr>
      </w:pPr>
      <w:r w:rsidRPr="00CC0936">
        <w:rPr>
          <w:rFonts w:cstheme="minorHAnsi"/>
          <w:b/>
          <w:bCs/>
          <w:color w:val="222222"/>
        </w:rPr>
        <w:t>September 20, 2021</w:t>
      </w:r>
      <w:r w:rsidRPr="00CC0936">
        <w:rPr>
          <w:rFonts w:cstheme="minorHAnsi"/>
          <w:color w:val="222222"/>
        </w:rPr>
        <w:t>:</w:t>
      </w:r>
      <w:r w:rsidRPr="00CC0936">
        <w:rPr>
          <w:rFonts w:cstheme="minorHAnsi"/>
          <w:color w:val="222222"/>
        </w:rPr>
        <w:tab/>
        <w:t xml:space="preserve">Freddie Mac releases </w:t>
      </w:r>
      <w:hyperlink r:id="rId17" w:history="1">
        <w:r w:rsidRPr="00CC0936">
          <w:rPr>
            <w:rStyle w:val="Hyperlink"/>
            <w:rFonts w:cstheme="minorHAnsi"/>
          </w:rPr>
          <w:t>report</w:t>
        </w:r>
      </w:hyperlink>
      <w:r w:rsidRPr="00CC0936">
        <w:rPr>
          <w:rFonts w:cstheme="minorHAnsi"/>
          <w:color w:val="222222"/>
        </w:rPr>
        <w:t xml:space="preserve"> on appraisal gap in minority neighborhoods.</w:t>
      </w:r>
    </w:p>
    <w:p w14:paraId="7AD94635" w14:textId="05211FAA" w:rsidR="00D87B9F" w:rsidRPr="00CC0936" w:rsidRDefault="00D87B9F" w:rsidP="00F4274F">
      <w:pPr>
        <w:ind w:left="2160" w:hanging="2160"/>
        <w:rPr>
          <w:rFonts w:cstheme="minorHAnsi"/>
        </w:rPr>
      </w:pPr>
      <w:r w:rsidRPr="00CC0936">
        <w:rPr>
          <w:rFonts w:cstheme="minorHAnsi"/>
          <w:b/>
          <w:bCs/>
        </w:rPr>
        <w:t>September 22, 2021:</w:t>
      </w:r>
      <w:r w:rsidRPr="00CC0936">
        <w:rPr>
          <w:rFonts w:cstheme="minorHAnsi"/>
        </w:rPr>
        <w:t xml:space="preserve">  </w:t>
      </w:r>
      <w:r w:rsidR="00E51A54" w:rsidRPr="00CC0936">
        <w:rPr>
          <w:rFonts w:cstheme="minorHAnsi"/>
        </w:rPr>
        <w:tab/>
      </w:r>
      <w:r w:rsidRPr="00CC0936">
        <w:rPr>
          <w:rFonts w:cstheme="minorHAnsi"/>
        </w:rPr>
        <w:t>The Appraisal Subcommittee held a Roundtable to discuss Building a More Equitable Appraisal System.</w:t>
      </w:r>
    </w:p>
    <w:p w14:paraId="7F2B2B72" w14:textId="362EB0CC" w:rsidR="00E24BFC" w:rsidRPr="00CC0936" w:rsidRDefault="00E24BFC" w:rsidP="00F4274F">
      <w:pPr>
        <w:ind w:left="2160" w:hanging="2160"/>
        <w:rPr>
          <w:rFonts w:cstheme="minorHAnsi"/>
        </w:rPr>
      </w:pPr>
    </w:p>
    <w:p w14:paraId="384149AB" w14:textId="2A614C02" w:rsidR="00E24BFC" w:rsidRPr="00CC0936" w:rsidRDefault="00E24BFC" w:rsidP="00E24BFC">
      <w:pPr>
        <w:ind w:left="2160" w:hanging="2160"/>
        <w:rPr>
          <w:rFonts w:eastAsia="Times New Roman" w:cstheme="minorHAnsi"/>
        </w:rPr>
      </w:pPr>
      <w:r w:rsidRPr="00CC0936">
        <w:rPr>
          <w:rFonts w:cstheme="minorHAnsi"/>
          <w:b/>
          <w:bCs/>
        </w:rPr>
        <w:t>September 28, 2021</w:t>
      </w:r>
      <w:r w:rsidRPr="00CC0936">
        <w:rPr>
          <w:rFonts w:cstheme="minorHAnsi"/>
        </w:rPr>
        <w:t>:</w:t>
      </w:r>
      <w:r w:rsidRPr="00CC0936">
        <w:rPr>
          <w:rFonts w:cstheme="minorHAnsi"/>
        </w:rPr>
        <w:tab/>
      </w:r>
      <w:r w:rsidRPr="00CC0936">
        <w:rPr>
          <w:rStyle w:val="Strong"/>
          <w:rFonts w:eastAsia="Times New Roman" w:cstheme="minorHAnsi"/>
          <w:b w:val="0"/>
          <w:bCs w:val="0"/>
        </w:rPr>
        <w:t xml:space="preserve">California </w:t>
      </w:r>
      <w:hyperlink r:id="rId18" w:anchor="5" w:history="1">
        <w:r w:rsidRPr="00CC0936">
          <w:rPr>
            <w:rStyle w:val="Hyperlink"/>
            <w:rFonts w:eastAsia="Times New Roman" w:cstheme="minorHAnsi"/>
          </w:rPr>
          <w:t>enacts</w:t>
        </w:r>
      </w:hyperlink>
      <w:r w:rsidRPr="00CC0936">
        <w:rPr>
          <w:rStyle w:val="Strong"/>
          <w:rFonts w:eastAsia="Times New Roman" w:cstheme="minorHAnsi"/>
          <w:b w:val="0"/>
          <w:bCs w:val="0"/>
        </w:rPr>
        <w:t xml:space="preserve"> new appraiser requirements to ensure unbiased opinions of value. </w:t>
      </w:r>
      <w:r w:rsidRPr="00CC0936">
        <w:rPr>
          <w:rFonts w:eastAsia="Times New Roman" w:cstheme="minorHAnsi"/>
        </w:rPr>
        <w:t>California Gov. Gavin Newsom signed into law AB 948, legislation that contains multiple provisions related to appraisal bias. Beginning July 1, all residential sales contracts must include a statement promising that appraisals are unbiased and not influenced by improper or illegal considerations. Refinance transactions must have the same statement included within the loan documents provided to borrowers</w:t>
      </w:r>
    </w:p>
    <w:p w14:paraId="71ADA890" w14:textId="64685557" w:rsidR="00E24BFC" w:rsidRPr="00CC0936" w:rsidRDefault="00E24BFC" w:rsidP="00E24BFC">
      <w:pPr>
        <w:ind w:left="2160" w:hanging="2160"/>
        <w:rPr>
          <w:rFonts w:eastAsia="Times New Roman" w:cstheme="minorHAnsi"/>
        </w:rPr>
      </w:pPr>
      <w:r w:rsidRPr="00CC0936">
        <w:rPr>
          <w:rFonts w:cstheme="minorHAnsi"/>
          <w:b/>
          <w:bCs/>
        </w:rPr>
        <w:t>September 30, 2021:</w:t>
      </w:r>
      <w:r w:rsidRPr="00CC0936">
        <w:rPr>
          <w:rFonts w:cstheme="minorHAnsi"/>
        </w:rPr>
        <w:tab/>
      </w:r>
      <w:r w:rsidRPr="00CC0936">
        <w:rPr>
          <w:rFonts w:eastAsia="Times New Roman" w:cstheme="minorHAnsi"/>
        </w:rPr>
        <w:t xml:space="preserve">Pennsylvania and Wisconsin are both </w:t>
      </w:r>
      <w:hyperlink r:id="rId19" w:anchor="6" w:history="1">
        <w:r w:rsidRPr="00CC0936">
          <w:rPr>
            <w:rStyle w:val="Hyperlink"/>
            <w:rFonts w:eastAsia="Times New Roman" w:cstheme="minorHAnsi"/>
          </w:rPr>
          <w:t>considering</w:t>
        </w:r>
      </w:hyperlink>
      <w:r w:rsidRPr="00CC0936">
        <w:rPr>
          <w:rFonts w:eastAsia="Times New Roman" w:cstheme="minorHAnsi"/>
        </w:rPr>
        <w:t xml:space="preserve"> legislation to create a statute of repose that would limit the time lawsuits could be filed against appraisers. Nine states already have enacted such legislation</w:t>
      </w:r>
    </w:p>
    <w:p w14:paraId="119EEA23" w14:textId="54A6CEE5" w:rsidR="00E24BFC" w:rsidRPr="00CC0936" w:rsidRDefault="00E24BFC" w:rsidP="00E24BFC">
      <w:pPr>
        <w:ind w:left="2160" w:hanging="2160"/>
        <w:rPr>
          <w:rFonts w:cstheme="minorHAnsi"/>
        </w:rPr>
      </w:pPr>
      <w:r w:rsidRPr="00CC0936">
        <w:rPr>
          <w:rFonts w:cstheme="minorHAnsi"/>
          <w:b/>
          <w:bCs/>
        </w:rPr>
        <w:t>September 30, 2021:</w:t>
      </w:r>
      <w:r w:rsidRPr="00CC0936">
        <w:rPr>
          <w:rFonts w:cstheme="minorHAnsi"/>
        </w:rPr>
        <w:tab/>
      </w:r>
      <w:r w:rsidRPr="00CC0936">
        <w:rPr>
          <w:rFonts w:eastAsia="Times New Roman" w:cstheme="minorHAnsi"/>
        </w:rPr>
        <w:t xml:space="preserve">Appraiser regulatory officials in multiple states are </w:t>
      </w:r>
      <w:hyperlink r:id="rId20" w:anchor="7" w:history="1">
        <w:r w:rsidRPr="00CC0936">
          <w:rPr>
            <w:rStyle w:val="Hyperlink"/>
            <w:rFonts w:eastAsia="Times New Roman" w:cstheme="minorHAnsi"/>
          </w:rPr>
          <w:t>debating</w:t>
        </w:r>
      </w:hyperlink>
      <w:r w:rsidRPr="00CC0936">
        <w:rPr>
          <w:rFonts w:eastAsia="Times New Roman" w:cstheme="minorHAnsi"/>
        </w:rPr>
        <w:t xml:space="preserve"> whether to accept completion of an Appraisal Qualifications Board-approved Practical Applications of Real Estate Appraisal, known as PAREA, to satisfy the experience requirements for licensed residential credentials and certified residential appraiser credentials. Further, 15 states have fully adopted by reference the AQB’s Real Property Appraiser Qualification Criteria, known as RPAQC. PAREA is part of RPAQC</w:t>
      </w:r>
    </w:p>
    <w:p w14:paraId="67A2861A" w14:textId="28E33E4E" w:rsidR="004E25FF" w:rsidRPr="00CC0936" w:rsidRDefault="00A458EF" w:rsidP="004E25FF">
      <w:pPr>
        <w:ind w:left="2160" w:hanging="2160"/>
        <w:jc w:val="center"/>
        <w:rPr>
          <w:rFonts w:cstheme="minorHAnsi"/>
          <w:b/>
          <w:bCs/>
        </w:rPr>
      </w:pPr>
      <w:r w:rsidRPr="00CC0936">
        <w:rPr>
          <w:rFonts w:cstheme="minorHAnsi"/>
          <w:b/>
          <w:bCs/>
        </w:rPr>
        <w:t>October</w:t>
      </w:r>
      <w:r w:rsidR="007A5291" w:rsidRPr="00CC0936">
        <w:rPr>
          <w:rFonts w:cstheme="minorHAnsi"/>
          <w:b/>
          <w:bCs/>
        </w:rPr>
        <w:t xml:space="preserve"> 2021</w:t>
      </w:r>
    </w:p>
    <w:p w14:paraId="49BC214E" w14:textId="34B4ADAC" w:rsidR="003E2204" w:rsidRPr="00CC0936" w:rsidRDefault="003E2204" w:rsidP="003E2204">
      <w:pPr>
        <w:pStyle w:val="NormalWeb"/>
        <w:spacing w:before="0" w:beforeAutospacing="0" w:after="0" w:afterAutospacing="0"/>
        <w:ind w:left="1440"/>
        <w:rPr>
          <w:rFonts w:asciiTheme="minorHAnsi" w:hAnsiTheme="minorHAnsi" w:cstheme="minorHAnsi"/>
          <w:color w:val="000000"/>
        </w:rPr>
      </w:pPr>
    </w:p>
    <w:p w14:paraId="526883C1" w14:textId="2F6A3690" w:rsidR="002606E0" w:rsidRPr="00CC0936" w:rsidRDefault="002606E0" w:rsidP="002606E0">
      <w:pPr>
        <w:pStyle w:val="paragraph-spacing-none"/>
        <w:spacing w:before="0" w:beforeAutospacing="0" w:after="0" w:afterAutospacing="0"/>
        <w:ind w:left="2160" w:hanging="2160"/>
        <w:rPr>
          <w:rFonts w:asciiTheme="minorHAnsi" w:hAnsiTheme="minorHAnsi" w:cstheme="minorHAnsi"/>
          <w:color w:val="000000"/>
        </w:rPr>
      </w:pPr>
      <w:r w:rsidRPr="00CC0936">
        <w:rPr>
          <w:rFonts w:asciiTheme="minorHAnsi" w:hAnsiTheme="minorHAnsi" w:cstheme="minorHAnsi"/>
          <w:b/>
          <w:bCs/>
          <w:color w:val="000000"/>
        </w:rPr>
        <w:t>October 1, 2021</w:t>
      </w:r>
      <w:r w:rsidRPr="00CC0936">
        <w:rPr>
          <w:rFonts w:asciiTheme="minorHAnsi" w:hAnsiTheme="minorHAnsi" w:cstheme="minorHAnsi"/>
          <w:color w:val="000000"/>
        </w:rPr>
        <w:t xml:space="preserve">:  </w:t>
      </w:r>
      <w:r w:rsidRPr="00CC0936">
        <w:rPr>
          <w:rFonts w:asciiTheme="minorHAnsi" w:hAnsiTheme="minorHAnsi" w:cstheme="minorHAnsi"/>
          <w:color w:val="000000"/>
        </w:rPr>
        <w:tab/>
        <w:t>The Appraisal Foundation launched a new 7-Hour National USPAP Update Course. This new 7-Hour USPAP Update Course is designed to give you the tools to be your own USPAP expert by the time you leave the course. Through dynamic case studies and new tools, appraisers will learn how to better navigate the USPAP document to solve problems in their daily appraisal practice. The most innovative part of this course is our newest publication: The USPAP Reference Manual.</w:t>
      </w:r>
    </w:p>
    <w:p w14:paraId="4FAC8308" w14:textId="282BB462" w:rsidR="00E24BFC" w:rsidRPr="00CC0936" w:rsidRDefault="00E24BFC" w:rsidP="002606E0">
      <w:pPr>
        <w:pStyle w:val="paragraph-spacing-none"/>
        <w:spacing w:before="0" w:beforeAutospacing="0" w:after="0" w:afterAutospacing="0"/>
        <w:ind w:left="2160" w:hanging="2160"/>
        <w:rPr>
          <w:rFonts w:asciiTheme="minorHAnsi" w:hAnsiTheme="minorHAnsi" w:cstheme="minorHAnsi"/>
          <w:color w:val="000000"/>
        </w:rPr>
      </w:pPr>
    </w:p>
    <w:p w14:paraId="2FB3CB59" w14:textId="61B15610" w:rsidR="00E24BFC" w:rsidRPr="00CC0936" w:rsidRDefault="00E24BFC" w:rsidP="00E24BFC">
      <w:pPr>
        <w:ind w:left="2160" w:hanging="2160"/>
        <w:rPr>
          <w:rFonts w:eastAsia="Times New Roman" w:cstheme="minorHAnsi"/>
        </w:rPr>
      </w:pPr>
      <w:r w:rsidRPr="00CC0936">
        <w:rPr>
          <w:rFonts w:cstheme="minorHAnsi"/>
          <w:b/>
          <w:bCs/>
          <w:color w:val="000000"/>
        </w:rPr>
        <w:t>October 12, 2021:</w:t>
      </w:r>
      <w:r w:rsidRPr="00CC0936">
        <w:rPr>
          <w:rFonts w:cstheme="minorHAnsi"/>
          <w:color w:val="000000"/>
        </w:rPr>
        <w:tab/>
        <w:t xml:space="preserve">The </w:t>
      </w:r>
      <w:r w:rsidRPr="00CC0936">
        <w:rPr>
          <w:rStyle w:val="Strong"/>
          <w:rFonts w:eastAsia="Times New Roman" w:cstheme="minorHAnsi"/>
          <w:b w:val="0"/>
          <w:bCs w:val="0"/>
        </w:rPr>
        <w:t>Interagency Appraisal Task Force</w:t>
      </w:r>
      <w:r w:rsidRPr="00CC0936">
        <w:rPr>
          <w:rStyle w:val="Strong"/>
          <w:rFonts w:eastAsia="Times New Roman" w:cstheme="minorHAnsi"/>
        </w:rPr>
        <w:t xml:space="preserve"> </w:t>
      </w:r>
      <w:hyperlink r:id="rId21" w:anchor="3" w:history="1">
        <w:r w:rsidRPr="00CC0936">
          <w:rPr>
            <w:rStyle w:val="Hyperlink"/>
            <w:rFonts w:eastAsia="Times New Roman" w:cstheme="minorHAnsi"/>
          </w:rPr>
          <w:t>Convenes</w:t>
        </w:r>
      </w:hyperlink>
      <w:r w:rsidRPr="00CC0936">
        <w:rPr>
          <w:rStyle w:val="Strong"/>
          <w:rFonts w:eastAsia="Times New Roman" w:cstheme="minorHAnsi"/>
        </w:rPr>
        <w:t xml:space="preserve">. </w:t>
      </w:r>
      <w:r w:rsidRPr="00CC0936">
        <w:rPr>
          <w:rFonts w:eastAsia="Times New Roman" w:cstheme="minorHAnsi"/>
        </w:rPr>
        <w:t>The task force for the Property Appraisal and Valuation Equity Interagency, known as PAVE, held its first meeting Aug. 5 to define its scope of work in preparation for creating a final action report that is due within 180 days. President Joe Biden created the task force by executive order to address “inequity in home appraisals.” </w:t>
      </w:r>
    </w:p>
    <w:p w14:paraId="6B3F9AA5" w14:textId="13891903" w:rsidR="00E24BFC" w:rsidRDefault="00E24BFC" w:rsidP="00E24BFC">
      <w:pPr>
        <w:ind w:left="2160" w:hanging="2160"/>
        <w:rPr>
          <w:rFonts w:eastAsia="Times New Roman" w:cstheme="minorHAnsi"/>
        </w:rPr>
      </w:pPr>
      <w:r w:rsidRPr="00CC0936">
        <w:rPr>
          <w:rFonts w:eastAsia="Times New Roman" w:cstheme="minorHAnsi"/>
          <w:b/>
          <w:bCs/>
        </w:rPr>
        <w:t>October 12, 2021</w:t>
      </w:r>
      <w:r w:rsidRPr="00CC0936">
        <w:rPr>
          <w:rFonts w:eastAsia="Times New Roman" w:cstheme="minorHAnsi"/>
        </w:rPr>
        <w:t>:</w:t>
      </w:r>
      <w:r w:rsidRPr="00CC0936">
        <w:rPr>
          <w:rFonts w:eastAsia="Times New Roman" w:cstheme="minorHAnsi"/>
        </w:rPr>
        <w:tab/>
        <w:t xml:space="preserve">The </w:t>
      </w:r>
      <w:r w:rsidRPr="00CC0936">
        <w:rPr>
          <w:rStyle w:val="Strong"/>
          <w:rFonts w:eastAsia="Times New Roman" w:cstheme="minorHAnsi"/>
          <w:b w:val="0"/>
          <w:bCs w:val="0"/>
        </w:rPr>
        <w:t xml:space="preserve">ASC </w:t>
      </w:r>
      <w:hyperlink r:id="rId22" w:anchor="4" w:history="1">
        <w:r w:rsidRPr="00CC0936">
          <w:rPr>
            <w:rStyle w:val="Hyperlink"/>
            <w:rFonts w:eastAsia="Times New Roman" w:cstheme="minorHAnsi"/>
          </w:rPr>
          <w:t>offers</w:t>
        </w:r>
      </w:hyperlink>
      <w:r w:rsidRPr="00CC0936">
        <w:rPr>
          <w:rStyle w:val="Strong"/>
          <w:rFonts w:eastAsia="Times New Roman" w:cstheme="minorHAnsi"/>
          <w:b w:val="0"/>
          <w:bCs w:val="0"/>
        </w:rPr>
        <w:t xml:space="preserve"> additional grants to States for improvement and expansion of the appraisal process.</w:t>
      </w:r>
      <w:r w:rsidRPr="00CC0936">
        <w:rPr>
          <w:rStyle w:val="Strong"/>
          <w:rFonts w:eastAsia="Times New Roman" w:cstheme="minorHAnsi"/>
        </w:rPr>
        <w:t xml:space="preserve">  </w:t>
      </w:r>
      <w:r w:rsidRPr="00CC0936">
        <w:rPr>
          <w:rFonts w:eastAsia="Times New Roman" w:cstheme="minorHAnsi"/>
        </w:rPr>
        <w:t>The Appraisal Subcommittee at its Sept. 15 meeting approved publication of a Notice of Funding Availability that provides an additional $3.3 million for “State Appraiser Regulatory Agencies Support Grants.” These funds are in addition to the $3.336 million that was made available via a NOFA published last year</w:t>
      </w:r>
    </w:p>
    <w:p w14:paraId="3C56FF9C" w14:textId="160D1594" w:rsidR="00063850" w:rsidRDefault="00063850" w:rsidP="00063850">
      <w:pPr>
        <w:spacing w:after="0" w:line="240" w:lineRule="auto"/>
        <w:ind w:left="2160" w:hanging="2160"/>
        <w:rPr>
          <w:rFonts w:cstheme="minorHAnsi"/>
          <w:color w:val="000000"/>
        </w:rPr>
      </w:pPr>
      <w:r>
        <w:rPr>
          <w:rFonts w:eastAsia="Times New Roman" w:cstheme="minorHAnsi"/>
          <w:b/>
          <w:bCs/>
        </w:rPr>
        <w:t xml:space="preserve">October 15, 2021 </w:t>
      </w:r>
      <w:r>
        <w:rPr>
          <w:rFonts w:cstheme="minorHAnsi"/>
          <w:color w:val="000000"/>
        </w:rPr>
        <w:t xml:space="preserve">– </w:t>
      </w:r>
      <w:r>
        <w:rPr>
          <w:rFonts w:cstheme="minorHAnsi"/>
          <w:color w:val="000000"/>
        </w:rPr>
        <w:tab/>
        <w:t xml:space="preserve">AARO held </w:t>
      </w:r>
      <w:r w:rsidR="00D05DB3">
        <w:rPr>
          <w:rFonts w:cstheme="minorHAnsi"/>
          <w:color w:val="000000"/>
        </w:rPr>
        <w:t>its</w:t>
      </w:r>
      <w:r>
        <w:rPr>
          <w:rFonts w:cstheme="minorHAnsi"/>
          <w:color w:val="000000"/>
        </w:rPr>
        <w:t xml:space="preserve"> annual conference in Washington, DC.  The presentations can be found </w:t>
      </w:r>
      <w:hyperlink r:id="rId23" w:history="1">
        <w:r w:rsidRPr="003C75DB">
          <w:rPr>
            <w:rStyle w:val="Hyperlink"/>
            <w:rFonts w:cstheme="minorHAnsi"/>
          </w:rPr>
          <w:t>here</w:t>
        </w:r>
      </w:hyperlink>
      <w:r>
        <w:rPr>
          <w:rFonts w:cstheme="minorHAnsi"/>
          <w:color w:val="000000"/>
        </w:rPr>
        <w:t>.</w:t>
      </w:r>
    </w:p>
    <w:p w14:paraId="5BB3ED3C" w14:textId="3F26FE0B" w:rsidR="00063850" w:rsidRDefault="003C75DB" w:rsidP="003C75DB">
      <w:pPr>
        <w:spacing w:after="0" w:line="240" w:lineRule="auto"/>
        <w:rPr>
          <w:rFonts w:cstheme="minorHAnsi"/>
          <w:color w:val="000000"/>
        </w:rPr>
      </w:pPr>
      <w:r w:rsidRPr="003C75DB">
        <w:rPr>
          <w:rFonts w:eastAsia="Times New Roman" w:cstheme="minorHAnsi"/>
          <w:b/>
          <w:bCs/>
        </w:rPr>
        <w:t>October 18, 2021</w:t>
      </w:r>
      <w:r>
        <w:rPr>
          <w:rFonts w:eastAsia="Times New Roman" w:cstheme="minorHAnsi"/>
        </w:rPr>
        <w:tab/>
      </w:r>
      <w:r w:rsidR="00063850" w:rsidRPr="003C75DB">
        <w:rPr>
          <w:rFonts w:eastAsia="Times New Roman" w:cstheme="minorHAnsi"/>
        </w:rPr>
        <w:t>AARO also e</w:t>
      </w:r>
      <w:r w:rsidR="00063850" w:rsidRPr="003C75DB">
        <w:rPr>
          <w:rFonts w:cstheme="minorHAnsi"/>
          <w:color w:val="000000"/>
        </w:rPr>
        <w:t>lected</w:t>
      </w:r>
      <w:r w:rsidR="00063850">
        <w:rPr>
          <w:rFonts w:cstheme="minorHAnsi"/>
          <w:color w:val="000000"/>
        </w:rPr>
        <w:t xml:space="preserve"> a new slate of officers:</w:t>
      </w:r>
    </w:p>
    <w:p w14:paraId="55ECC4EF" w14:textId="77777777" w:rsidR="003C75DB" w:rsidRDefault="003C75DB" w:rsidP="003C75DB">
      <w:pPr>
        <w:spacing w:after="0" w:line="240" w:lineRule="auto"/>
        <w:rPr>
          <w:rFonts w:cstheme="minorHAnsi"/>
          <w:color w:val="000000"/>
        </w:rPr>
      </w:pPr>
    </w:p>
    <w:p w14:paraId="2130B9DB" w14:textId="0C1CCABB" w:rsidR="00063850" w:rsidRPr="00063850" w:rsidRDefault="00063850" w:rsidP="00063850">
      <w:pPr>
        <w:spacing w:after="0" w:line="240" w:lineRule="auto"/>
        <w:ind w:left="2160" w:firstLine="720"/>
        <w:rPr>
          <w:rFonts w:cstheme="minorHAnsi"/>
          <w:color w:val="000000"/>
        </w:rPr>
      </w:pPr>
      <w:r w:rsidRPr="00063850">
        <w:rPr>
          <w:rFonts w:cstheme="minorHAnsi"/>
          <w:color w:val="000000"/>
        </w:rPr>
        <w:t>Joe Ibach, ND</w:t>
      </w:r>
      <w:r w:rsidRPr="00063850">
        <w:rPr>
          <w:rFonts w:cstheme="minorHAnsi"/>
          <w:color w:val="000000"/>
        </w:rPr>
        <w:tab/>
      </w:r>
      <w:r w:rsidRPr="00063850">
        <w:rPr>
          <w:rFonts w:cstheme="minorHAnsi"/>
          <w:color w:val="000000"/>
        </w:rPr>
        <w:tab/>
      </w:r>
      <w:r>
        <w:rPr>
          <w:rFonts w:cstheme="minorHAnsi"/>
          <w:color w:val="000000"/>
        </w:rPr>
        <w:tab/>
      </w:r>
      <w:r w:rsidRPr="00063850">
        <w:rPr>
          <w:rFonts w:cstheme="minorHAnsi"/>
          <w:color w:val="000000"/>
        </w:rPr>
        <w:t>President</w:t>
      </w:r>
    </w:p>
    <w:p w14:paraId="6556CC17" w14:textId="77777777" w:rsidR="00063850" w:rsidRPr="00063850" w:rsidRDefault="00063850" w:rsidP="00063850">
      <w:pPr>
        <w:spacing w:after="0" w:line="240" w:lineRule="auto"/>
        <w:ind w:left="2160" w:firstLine="720"/>
        <w:rPr>
          <w:rFonts w:cstheme="minorHAnsi"/>
          <w:color w:val="000000"/>
        </w:rPr>
      </w:pPr>
      <w:r w:rsidRPr="00063850">
        <w:rPr>
          <w:rFonts w:cstheme="minorHAnsi"/>
          <w:color w:val="000000"/>
        </w:rPr>
        <w:t>Vanessa Beauchamp, MO</w:t>
      </w:r>
      <w:r w:rsidRPr="00063850">
        <w:rPr>
          <w:rFonts w:cstheme="minorHAnsi"/>
          <w:color w:val="000000"/>
        </w:rPr>
        <w:tab/>
        <w:t>President Elect</w:t>
      </w:r>
      <w:r w:rsidRPr="00063850">
        <w:rPr>
          <w:rFonts w:cstheme="minorHAnsi"/>
          <w:color w:val="000000"/>
        </w:rPr>
        <w:tab/>
      </w:r>
    </w:p>
    <w:p w14:paraId="4DE07DC6" w14:textId="479A1856" w:rsidR="00063850" w:rsidRPr="00063850" w:rsidRDefault="00063850" w:rsidP="00063850">
      <w:pPr>
        <w:spacing w:after="0" w:line="240" w:lineRule="auto"/>
        <w:ind w:left="2160" w:firstLine="720"/>
        <w:rPr>
          <w:rFonts w:cstheme="minorHAnsi"/>
          <w:color w:val="000000"/>
        </w:rPr>
      </w:pPr>
      <w:r w:rsidRPr="00063850">
        <w:rPr>
          <w:rFonts w:cstheme="minorHAnsi"/>
          <w:color w:val="000000"/>
        </w:rPr>
        <w:t>Tom Veit, KY</w:t>
      </w:r>
      <w:r w:rsidRPr="00063850">
        <w:rPr>
          <w:rFonts w:cstheme="minorHAnsi"/>
          <w:color w:val="000000"/>
        </w:rPr>
        <w:tab/>
      </w:r>
      <w:r w:rsidRPr="00063850">
        <w:rPr>
          <w:rFonts w:cstheme="minorHAnsi"/>
          <w:color w:val="000000"/>
        </w:rPr>
        <w:tab/>
      </w:r>
      <w:r>
        <w:rPr>
          <w:rFonts w:cstheme="minorHAnsi"/>
          <w:color w:val="000000"/>
        </w:rPr>
        <w:tab/>
      </w:r>
      <w:r w:rsidRPr="00063850">
        <w:rPr>
          <w:rFonts w:cstheme="minorHAnsi"/>
          <w:color w:val="000000"/>
        </w:rPr>
        <w:t>Vice-President</w:t>
      </w:r>
      <w:r w:rsidRPr="00063850">
        <w:rPr>
          <w:rFonts w:cstheme="minorHAnsi"/>
          <w:color w:val="000000"/>
        </w:rPr>
        <w:tab/>
      </w:r>
    </w:p>
    <w:p w14:paraId="3845F297" w14:textId="7DA4821E" w:rsidR="00063850" w:rsidRPr="00063850" w:rsidRDefault="00063850" w:rsidP="00063850">
      <w:pPr>
        <w:spacing w:after="0" w:line="240" w:lineRule="auto"/>
        <w:ind w:left="2880"/>
        <w:rPr>
          <w:rFonts w:cstheme="minorHAnsi"/>
          <w:color w:val="000000"/>
        </w:rPr>
      </w:pPr>
      <w:r w:rsidRPr="00063850">
        <w:rPr>
          <w:rFonts w:cstheme="minorHAnsi"/>
          <w:color w:val="000000"/>
        </w:rPr>
        <w:t>Allison McDonald, FL</w:t>
      </w:r>
      <w:r w:rsidRPr="00063850">
        <w:rPr>
          <w:rFonts w:cstheme="minorHAnsi"/>
          <w:color w:val="000000"/>
        </w:rPr>
        <w:tab/>
      </w:r>
      <w:r>
        <w:rPr>
          <w:rFonts w:cstheme="minorHAnsi"/>
          <w:color w:val="000000"/>
        </w:rPr>
        <w:tab/>
      </w:r>
      <w:r w:rsidRPr="00063850">
        <w:rPr>
          <w:rFonts w:cstheme="minorHAnsi"/>
          <w:color w:val="000000"/>
        </w:rPr>
        <w:t>Secretary</w:t>
      </w:r>
      <w:r w:rsidRPr="00063850">
        <w:rPr>
          <w:rFonts w:cstheme="minorHAnsi"/>
          <w:color w:val="000000"/>
        </w:rPr>
        <w:tab/>
      </w:r>
    </w:p>
    <w:p w14:paraId="6E7866A4" w14:textId="0009704C" w:rsidR="00063850" w:rsidRPr="00063850" w:rsidRDefault="00063850" w:rsidP="00063850">
      <w:pPr>
        <w:spacing w:after="0" w:line="240" w:lineRule="auto"/>
        <w:ind w:left="2160" w:firstLine="720"/>
        <w:rPr>
          <w:rFonts w:cstheme="minorHAnsi"/>
          <w:color w:val="000000"/>
        </w:rPr>
      </w:pPr>
      <w:r w:rsidRPr="00063850">
        <w:rPr>
          <w:rFonts w:cstheme="minorHAnsi"/>
          <w:color w:val="000000"/>
        </w:rPr>
        <w:t>Dennis Badger, KY</w:t>
      </w:r>
      <w:r w:rsidRPr="00063850">
        <w:rPr>
          <w:rFonts w:cstheme="minorHAnsi"/>
          <w:color w:val="000000"/>
        </w:rPr>
        <w:tab/>
      </w:r>
      <w:r>
        <w:rPr>
          <w:rFonts w:cstheme="minorHAnsi"/>
          <w:color w:val="000000"/>
        </w:rPr>
        <w:tab/>
      </w:r>
      <w:r w:rsidRPr="00063850">
        <w:rPr>
          <w:rFonts w:cstheme="minorHAnsi"/>
          <w:color w:val="000000"/>
        </w:rPr>
        <w:t>Treasurer</w:t>
      </w:r>
      <w:r w:rsidRPr="00063850">
        <w:rPr>
          <w:rFonts w:cstheme="minorHAnsi"/>
          <w:color w:val="000000"/>
        </w:rPr>
        <w:tab/>
      </w:r>
    </w:p>
    <w:p w14:paraId="1C068EFA" w14:textId="0525BA0D" w:rsidR="00063850" w:rsidRPr="00063850" w:rsidRDefault="00063850" w:rsidP="00063850">
      <w:pPr>
        <w:spacing w:after="0" w:line="240" w:lineRule="auto"/>
        <w:ind w:left="2160" w:firstLine="720"/>
        <w:rPr>
          <w:rFonts w:cstheme="minorHAnsi"/>
          <w:color w:val="000000"/>
        </w:rPr>
      </w:pPr>
      <w:r w:rsidRPr="00063850">
        <w:rPr>
          <w:rFonts w:cstheme="minorHAnsi"/>
          <w:color w:val="000000"/>
        </w:rPr>
        <w:t>Anne Petit</w:t>
      </w:r>
      <w:r w:rsidRPr="00063850">
        <w:rPr>
          <w:rFonts w:cstheme="minorHAnsi"/>
          <w:color w:val="000000"/>
        </w:rPr>
        <w:tab/>
      </w:r>
      <w:r w:rsidRPr="00063850">
        <w:rPr>
          <w:rFonts w:cstheme="minorHAnsi"/>
          <w:color w:val="000000"/>
        </w:rPr>
        <w:tab/>
      </w:r>
      <w:r>
        <w:rPr>
          <w:rFonts w:cstheme="minorHAnsi"/>
          <w:color w:val="000000"/>
        </w:rPr>
        <w:tab/>
      </w:r>
      <w:r w:rsidRPr="00063850">
        <w:rPr>
          <w:rFonts w:cstheme="minorHAnsi"/>
          <w:color w:val="000000"/>
        </w:rPr>
        <w:t>Immediate Past President</w:t>
      </w:r>
      <w:r w:rsidRPr="00063850">
        <w:rPr>
          <w:rFonts w:cstheme="minorHAnsi"/>
          <w:color w:val="000000"/>
        </w:rPr>
        <w:tab/>
      </w:r>
    </w:p>
    <w:p w14:paraId="42A7C7CA" w14:textId="48072FD4" w:rsidR="00063850" w:rsidRPr="00063850" w:rsidRDefault="00063850" w:rsidP="00063850">
      <w:pPr>
        <w:spacing w:after="0" w:line="240" w:lineRule="auto"/>
        <w:ind w:left="2160" w:firstLine="720"/>
        <w:rPr>
          <w:rFonts w:cstheme="minorHAnsi"/>
          <w:color w:val="000000"/>
        </w:rPr>
      </w:pPr>
      <w:r w:rsidRPr="00063850">
        <w:rPr>
          <w:rFonts w:cstheme="minorHAnsi"/>
          <w:color w:val="000000"/>
        </w:rPr>
        <w:lastRenderedPageBreak/>
        <w:t>Eric Brinton, ID</w:t>
      </w:r>
      <w:r w:rsidRPr="00063850">
        <w:rPr>
          <w:rFonts w:cstheme="minorHAnsi"/>
          <w:color w:val="000000"/>
        </w:rPr>
        <w:tab/>
      </w:r>
      <w:r>
        <w:rPr>
          <w:rFonts w:cstheme="minorHAnsi"/>
          <w:color w:val="000000"/>
        </w:rPr>
        <w:tab/>
      </w:r>
      <w:r>
        <w:rPr>
          <w:rFonts w:cstheme="minorHAnsi"/>
          <w:color w:val="000000"/>
        </w:rPr>
        <w:tab/>
      </w:r>
      <w:r w:rsidRPr="00063850">
        <w:rPr>
          <w:rFonts w:cstheme="minorHAnsi"/>
          <w:color w:val="000000"/>
        </w:rPr>
        <w:t>Director</w:t>
      </w:r>
      <w:r w:rsidRPr="00063850">
        <w:rPr>
          <w:rFonts w:cstheme="minorHAnsi"/>
          <w:color w:val="000000"/>
        </w:rPr>
        <w:tab/>
      </w:r>
    </w:p>
    <w:p w14:paraId="39A86859" w14:textId="6E115126" w:rsidR="00063850" w:rsidRPr="00063850" w:rsidRDefault="00063850" w:rsidP="00063850">
      <w:pPr>
        <w:spacing w:after="0" w:line="240" w:lineRule="auto"/>
        <w:ind w:left="2160" w:firstLine="720"/>
        <w:rPr>
          <w:rFonts w:cstheme="minorHAnsi"/>
          <w:color w:val="000000"/>
        </w:rPr>
      </w:pPr>
      <w:r w:rsidRPr="00063850">
        <w:rPr>
          <w:rFonts w:cstheme="minorHAnsi"/>
          <w:color w:val="000000"/>
        </w:rPr>
        <w:t>Peter Fontana, MT</w:t>
      </w:r>
      <w:r w:rsidRPr="00063850">
        <w:rPr>
          <w:rFonts w:cstheme="minorHAnsi"/>
          <w:color w:val="000000"/>
        </w:rPr>
        <w:tab/>
      </w:r>
      <w:r>
        <w:rPr>
          <w:rFonts w:cstheme="minorHAnsi"/>
          <w:color w:val="000000"/>
        </w:rPr>
        <w:tab/>
        <w:t>Director</w:t>
      </w:r>
      <w:r w:rsidRPr="00063850">
        <w:rPr>
          <w:rFonts w:cstheme="minorHAnsi"/>
          <w:color w:val="000000"/>
        </w:rPr>
        <w:tab/>
      </w:r>
    </w:p>
    <w:p w14:paraId="0CB8019E" w14:textId="77777777" w:rsidR="00063850" w:rsidRPr="00063850" w:rsidRDefault="00063850" w:rsidP="00063850">
      <w:pPr>
        <w:spacing w:after="0" w:line="240" w:lineRule="auto"/>
        <w:ind w:left="5040" w:hanging="2160"/>
        <w:rPr>
          <w:rFonts w:cstheme="minorHAnsi"/>
          <w:color w:val="000000"/>
        </w:rPr>
      </w:pPr>
      <w:r w:rsidRPr="00063850">
        <w:rPr>
          <w:rFonts w:cstheme="minorHAnsi"/>
          <w:color w:val="000000"/>
        </w:rPr>
        <w:t>Corey Kost, ND</w:t>
      </w:r>
      <w:r w:rsidRPr="00063850">
        <w:rPr>
          <w:rFonts w:cstheme="minorHAnsi"/>
          <w:color w:val="000000"/>
        </w:rPr>
        <w:tab/>
      </w:r>
      <w:r w:rsidRPr="00063850">
        <w:rPr>
          <w:rFonts w:cstheme="minorHAnsi"/>
          <w:color w:val="000000"/>
        </w:rPr>
        <w:tab/>
        <w:t>Director</w:t>
      </w:r>
      <w:r w:rsidRPr="00063850">
        <w:rPr>
          <w:rFonts w:cstheme="minorHAnsi"/>
          <w:color w:val="000000"/>
        </w:rPr>
        <w:tab/>
      </w:r>
    </w:p>
    <w:p w14:paraId="0A22B15D" w14:textId="77777777" w:rsidR="00063850" w:rsidRPr="00063850" w:rsidRDefault="00063850" w:rsidP="00063850">
      <w:pPr>
        <w:spacing w:after="0" w:line="240" w:lineRule="auto"/>
        <w:ind w:left="5040" w:hanging="2160"/>
        <w:rPr>
          <w:rFonts w:cstheme="minorHAnsi"/>
          <w:color w:val="000000"/>
        </w:rPr>
      </w:pPr>
      <w:r w:rsidRPr="00063850">
        <w:rPr>
          <w:rFonts w:cstheme="minorHAnsi"/>
          <w:color w:val="000000"/>
        </w:rPr>
        <w:t>Tom Lewis, NC</w:t>
      </w:r>
      <w:r w:rsidRPr="00063850">
        <w:rPr>
          <w:rFonts w:cstheme="minorHAnsi"/>
          <w:color w:val="000000"/>
        </w:rPr>
        <w:tab/>
      </w:r>
      <w:r w:rsidRPr="00063850">
        <w:rPr>
          <w:rFonts w:cstheme="minorHAnsi"/>
          <w:color w:val="000000"/>
        </w:rPr>
        <w:tab/>
        <w:t xml:space="preserve">Director </w:t>
      </w:r>
      <w:r w:rsidRPr="00063850">
        <w:rPr>
          <w:rFonts w:cstheme="minorHAnsi"/>
          <w:color w:val="000000"/>
        </w:rPr>
        <w:tab/>
      </w:r>
    </w:p>
    <w:p w14:paraId="6FFB01A4" w14:textId="29630DA0" w:rsidR="00063850" w:rsidRPr="00063850" w:rsidRDefault="00063850" w:rsidP="00063850">
      <w:pPr>
        <w:spacing w:after="0" w:line="240" w:lineRule="auto"/>
        <w:ind w:left="5040" w:hanging="2160"/>
        <w:rPr>
          <w:rFonts w:cstheme="minorHAnsi"/>
          <w:color w:val="000000"/>
        </w:rPr>
      </w:pPr>
      <w:r w:rsidRPr="00063850">
        <w:rPr>
          <w:rFonts w:cstheme="minorHAnsi"/>
          <w:color w:val="000000"/>
        </w:rPr>
        <w:t>Steve McCaleb, OK</w:t>
      </w:r>
      <w:r w:rsidRPr="00063850">
        <w:rPr>
          <w:rFonts w:cstheme="minorHAnsi"/>
          <w:color w:val="000000"/>
        </w:rPr>
        <w:tab/>
      </w:r>
      <w:r>
        <w:rPr>
          <w:rFonts w:cstheme="minorHAnsi"/>
          <w:color w:val="000000"/>
        </w:rPr>
        <w:tab/>
      </w:r>
      <w:r w:rsidRPr="00063850">
        <w:rPr>
          <w:rFonts w:cstheme="minorHAnsi"/>
          <w:color w:val="000000"/>
        </w:rPr>
        <w:t>Director</w:t>
      </w:r>
      <w:r w:rsidRPr="00063850">
        <w:rPr>
          <w:rFonts w:cstheme="minorHAnsi"/>
          <w:color w:val="000000"/>
        </w:rPr>
        <w:tab/>
      </w:r>
    </w:p>
    <w:p w14:paraId="0B7AEE03" w14:textId="580E7F7A" w:rsidR="00063850" w:rsidRPr="00063850" w:rsidRDefault="00063850" w:rsidP="00063850">
      <w:pPr>
        <w:spacing w:after="0" w:line="240" w:lineRule="auto"/>
        <w:ind w:left="5040" w:hanging="2160"/>
        <w:rPr>
          <w:rFonts w:cstheme="minorHAnsi"/>
          <w:color w:val="000000"/>
        </w:rPr>
      </w:pPr>
      <w:r w:rsidRPr="00063850">
        <w:rPr>
          <w:rFonts w:cstheme="minorHAnsi"/>
          <w:color w:val="000000"/>
        </w:rPr>
        <w:t>Danielle Morales, MS</w:t>
      </w:r>
      <w:r w:rsidRPr="00063850">
        <w:rPr>
          <w:rFonts w:cstheme="minorHAnsi"/>
          <w:color w:val="000000"/>
        </w:rPr>
        <w:tab/>
      </w:r>
      <w:r>
        <w:rPr>
          <w:rFonts w:cstheme="minorHAnsi"/>
          <w:color w:val="000000"/>
        </w:rPr>
        <w:tab/>
      </w:r>
      <w:r w:rsidRPr="00063850">
        <w:rPr>
          <w:rFonts w:cstheme="minorHAnsi"/>
          <w:color w:val="000000"/>
        </w:rPr>
        <w:t>Director</w:t>
      </w:r>
      <w:r w:rsidRPr="00063850">
        <w:rPr>
          <w:rFonts w:cstheme="minorHAnsi"/>
          <w:color w:val="000000"/>
        </w:rPr>
        <w:tab/>
      </w:r>
    </w:p>
    <w:p w14:paraId="06099F44" w14:textId="3F3D48AE" w:rsidR="00063850" w:rsidRPr="00063850" w:rsidRDefault="00063850" w:rsidP="00063850">
      <w:pPr>
        <w:spacing w:after="0" w:line="240" w:lineRule="auto"/>
        <w:ind w:left="5040" w:hanging="2160"/>
        <w:rPr>
          <w:rFonts w:cstheme="minorHAnsi"/>
          <w:color w:val="000000"/>
        </w:rPr>
      </w:pPr>
      <w:r w:rsidRPr="00063850">
        <w:rPr>
          <w:rFonts w:cstheme="minorHAnsi"/>
          <w:color w:val="000000"/>
        </w:rPr>
        <w:t>Jacqueline Olson, MN</w:t>
      </w:r>
      <w:r w:rsidRPr="00063850">
        <w:rPr>
          <w:rFonts w:cstheme="minorHAnsi"/>
          <w:color w:val="000000"/>
        </w:rPr>
        <w:tab/>
      </w:r>
      <w:r>
        <w:rPr>
          <w:rFonts w:cstheme="minorHAnsi"/>
          <w:color w:val="000000"/>
        </w:rPr>
        <w:tab/>
      </w:r>
      <w:r w:rsidRPr="00063850">
        <w:rPr>
          <w:rFonts w:cstheme="minorHAnsi"/>
          <w:color w:val="000000"/>
        </w:rPr>
        <w:t>Director</w:t>
      </w:r>
      <w:r w:rsidRPr="00063850">
        <w:rPr>
          <w:rFonts w:cstheme="minorHAnsi"/>
          <w:color w:val="000000"/>
        </w:rPr>
        <w:tab/>
      </w:r>
    </w:p>
    <w:p w14:paraId="3A2FB3B1" w14:textId="2D1A217D" w:rsidR="00063850" w:rsidRPr="00063850" w:rsidRDefault="00063850" w:rsidP="00063850">
      <w:pPr>
        <w:spacing w:after="0" w:line="240" w:lineRule="auto"/>
        <w:ind w:left="5040" w:hanging="2160"/>
        <w:rPr>
          <w:rFonts w:cstheme="minorHAnsi"/>
          <w:color w:val="000000"/>
        </w:rPr>
      </w:pPr>
      <w:r w:rsidRPr="00063850">
        <w:rPr>
          <w:rFonts w:cstheme="minorHAnsi"/>
          <w:color w:val="000000"/>
        </w:rPr>
        <w:t>Tamora Papas, DC</w:t>
      </w:r>
      <w:r w:rsidRPr="00063850">
        <w:rPr>
          <w:rFonts w:cstheme="minorHAnsi"/>
          <w:color w:val="000000"/>
        </w:rPr>
        <w:tab/>
      </w:r>
      <w:r>
        <w:rPr>
          <w:rFonts w:cstheme="minorHAnsi"/>
          <w:color w:val="000000"/>
        </w:rPr>
        <w:tab/>
      </w:r>
      <w:r w:rsidRPr="00063850">
        <w:rPr>
          <w:rFonts w:cstheme="minorHAnsi"/>
          <w:color w:val="000000"/>
        </w:rPr>
        <w:t xml:space="preserve">Director </w:t>
      </w:r>
      <w:r w:rsidRPr="00063850">
        <w:rPr>
          <w:rFonts w:cstheme="minorHAnsi"/>
          <w:color w:val="000000"/>
        </w:rPr>
        <w:tab/>
      </w:r>
    </w:p>
    <w:p w14:paraId="530D6BC9" w14:textId="77777777" w:rsidR="00063850" w:rsidRPr="00063850" w:rsidRDefault="00063850" w:rsidP="00063850">
      <w:pPr>
        <w:spacing w:after="0" w:line="240" w:lineRule="auto"/>
        <w:ind w:left="5040" w:hanging="2160"/>
        <w:rPr>
          <w:rFonts w:cstheme="minorHAnsi"/>
          <w:color w:val="000000"/>
        </w:rPr>
      </w:pPr>
      <w:r w:rsidRPr="00063850">
        <w:rPr>
          <w:rFonts w:cstheme="minorHAnsi"/>
          <w:color w:val="000000"/>
        </w:rPr>
        <w:t>Laura Smith, SC</w:t>
      </w:r>
      <w:r w:rsidRPr="00063850">
        <w:rPr>
          <w:rFonts w:cstheme="minorHAnsi"/>
          <w:color w:val="000000"/>
        </w:rPr>
        <w:tab/>
      </w:r>
      <w:r w:rsidRPr="00063850">
        <w:rPr>
          <w:rFonts w:cstheme="minorHAnsi"/>
          <w:color w:val="000000"/>
        </w:rPr>
        <w:tab/>
        <w:t>Director</w:t>
      </w:r>
      <w:r w:rsidRPr="00063850">
        <w:rPr>
          <w:rFonts w:cstheme="minorHAnsi"/>
          <w:color w:val="000000"/>
        </w:rPr>
        <w:tab/>
      </w:r>
    </w:p>
    <w:p w14:paraId="44ECD9BB" w14:textId="5E838FED" w:rsidR="00063850" w:rsidRPr="00063850" w:rsidRDefault="00063850" w:rsidP="00063850">
      <w:pPr>
        <w:spacing w:after="0" w:line="240" w:lineRule="auto"/>
        <w:ind w:left="5040" w:hanging="2160"/>
        <w:rPr>
          <w:rFonts w:cstheme="minorHAnsi"/>
          <w:color w:val="000000"/>
        </w:rPr>
      </w:pPr>
      <w:r w:rsidRPr="00063850">
        <w:rPr>
          <w:rFonts w:cstheme="minorHAnsi"/>
          <w:color w:val="000000"/>
        </w:rPr>
        <w:t>Guy Wesselkapmer, OH</w:t>
      </w:r>
      <w:r w:rsidRPr="00063850">
        <w:rPr>
          <w:rFonts w:cstheme="minorHAnsi"/>
          <w:color w:val="000000"/>
        </w:rPr>
        <w:tab/>
      </w:r>
      <w:r>
        <w:rPr>
          <w:rFonts w:cstheme="minorHAnsi"/>
          <w:color w:val="000000"/>
        </w:rPr>
        <w:tab/>
      </w:r>
      <w:r w:rsidRPr="00063850">
        <w:rPr>
          <w:rFonts w:cstheme="minorHAnsi"/>
          <w:color w:val="000000"/>
        </w:rPr>
        <w:t>Director</w:t>
      </w:r>
      <w:r w:rsidRPr="00063850">
        <w:rPr>
          <w:rFonts w:cstheme="minorHAnsi"/>
          <w:color w:val="000000"/>
        </w:rPr>
        <w:tab/>
      </w:r>
    </w:p>
    <w:p w14:paraId="4D69C15C" w14:textId="783556EE" w:rsidR="00063850" w:rsidRPr="00063850" w:rsidRDefault="00063850" w:rsidP="00063850">
      <w:pPr>
        <w:spacing w:after="0" w:line="240" w:lineRule="auto"/>
        <w:ind w:left="5040" w:hanging="2160"/>
        <w:rPr>
          <w:rFonts w:cstheme="minorHAnsi"/>
          <w:color w:val="000000"/>
        </w:rPr>
      </w:pPr>
      <w:r w:rsidRPr="00063850">
        <w:rPr>
          <w:rFonts w:cstheme="minorHAnsi"/>
          <w:color w:val="000000"/>
        </w:rPr>
        <w:t>Justin Barney, UT</w:t>
      </w:r>
      <w:r w:rsidRPr="00063850">
        <w:rPr>
          <w:rFonts w:cstheme="minorHAnsi"/>
          <w:color w:val="000000"/>
        </w:rPr>
        <w:tab/>
      </w:r>
      <w:r>
        <w:rPr>
          <w:rFonts w:cstheme="minorHAnsi"/>
          <w:color w:val="000000"/>
        </w:rPr>
        <w:tab/>
      </w:r>
      <w:r w:rsidRPr="00063850">
        <w:rPr>
          <w:rFonts w:cstheme="minorHAnsi"/>
          <w:color w:val="000000"/>
        </w:rPr>
        <w:t>Alternate Director</w:t>
      </w:r>
      <w:r w:rsidRPr="00063850">
        <w:rPr>
          <w:rFonts w:cstheme="minorHAnsi"/>
          <w:color w:val="000000"/>
        </w:rPr>
        <w:tab/>
      </w:r>
    </w:p>
    <w:p w14:paraId="6D2BCBDF" w14:textId="3154CE84" w:rsidR="00063850" w:rsidRPr="00063850" w:rsidRDefault="00063850" w:rsidP="00063850">
      <w:pPr>
        <w:spacing w:after="0" w:line="240" w:lineRule="auto"/>
        <w:ind w:left="5040" w:hanging="2160"/>
        <w:rPr>
          <w:rFonts w:cstheme="minorHAnsi"/>
          <w:color w:val="000000"/>
        </w:rPr>
      </w:pPr>
      <w:r w:rsidRPr="00063850">
        <w:rPr>
          <w:rFonts w:cstheme="minorHAnsi"/>
          <w:color w:val="000000"/>
        </w:rPr>
        <w:t>Janice Buchele, OH</w:t>
      </w:r>
      <w:r w:rsidRPr="00063850">
        <w:rPr>
          <w:rFonts w:cstheme="minorHAnsi"/>
          <w:color w:val="000000"/>
        </w:rPr>
        <w:tab/>
      </w:r>
      <w:r>
        <w:rPr>
          <w:rFonts w:cstheme="minorHAnsi"/>
          <w:color w:val="000000"/>
        </w:rPr>
        <w:tab/>
      </w:r>
      <w:r w:rsidRPr="00063850">
        <w:rPr>
          <w:rFonts w:cstheme="minorHAnsi"/>
          <w:color w:val="000000"/>
        </w:rPr>
        <w:t>Alternate Director</w:t>
      </w:r>
      <w:r w:rsidRPr="00063850">
        <w:rPr>
          <w:rFonts w:cstheme="minorHAnsi"/>
          <w:color w:val="000000"/>
        </w:rPr>
        <w:tab/>
      </w:r>
    </w:p>
    <w:p w14:paraId="443927F7" w14:textId="1D8360B7" w:rsidR="00063850" w:rsidRPr="00063850" w:rsidRDefault="00063850" w:rsidP="00063850">
      <w:pPr>
        <w:spacing w:after="0" w:line="240" w:lineRule="auto"/>
        <w:ind w:left="5040" w:hanging="2160"/>
        <w:rPr>
          <w:rFonts w:cstheme="minorHAnsi"/>
          <w:color w:val="000000"/>
        </w:rPr>
      </w:pPr>
      <w:r w:rsidRPr="00063850">
        <w:rPr>
          <w:rFonts w:cstheme="minorHAnsi"/>
          <w:color w:val="000000"/>
        </w:rPr>
        <w:t>Patricia Pope, WV</w:t>
      </w:r>
      <w:r w:rsidRPr="00063850">
        <w:rPr>
          <w:rFonts w:cstheme="minorHAnsi"/>
          <w:color w:val="000000"/>
        </w:rPr>
        <w:tab/>
      </w:r>
      <w:r>
        <w:rPr>
          <w:rFonts w:cstheme="minorHAnsi"/>
          <w:color w:val="000000"/>
        </w:rPr>
        <w:tab/>
      </w:r>
      <w:r w:rsidRPr="00063850">
        <w:rPr>
          <w:rFonts w:cstheme="minorHAnsi"/>
          <w:color w:val="000000"/>
        </w:rPr>
        <w:t>Alternate Director</w:t>
      </w:r>
      <w:r w:rsidRPr="00063850">
        <w:rPr>
          <w:rFonts w:cstheme="minorHAnsi"/>
          <w:color w:val="000000"/>
        </w:rPr>
        <w:tab/>
      </w:r>
    </w:p>
    <w:p w14:paraId="6E9797B4" w14:textId="54222040" w:rsidR="00063850" w:rsidRPr="002F528F" w:rsidRDefault="00063850" w:rsidP="00063850">
      <w:pPr>
        <w:spacing w:after="0" w:line="240" w:lineRule="auto"/>
        <w:ind w:left="5040" w:hanging="2160"/>
        <w:rPr>
          <w:rFonts w:cstheme="minorHAnsi"/>
          <w:color w:val="000000"/>
        </w:rPr>
      </w:pPr>
      <w:r w:rsidRPr="002F528F">
        <w:rPr>
          <w:rFonts w:cstheme="minorHAnsi"/>
          <w:color w:val="000000"/>
        </w:rPr>
        <w:t>Craig Steinley, SD</w:t>
      </w:r>
      <w:r w:rsidRPr="002F528F">
        <w:rPr>
          <w:rFonts w:cstheme="minorHAnsi"/>
          <w:color w:val="000000"/>
        </w:rPr>
        <w:tab/>
      </w:r>
      <w:r w:rsidRPr="002F528F">
        <w:rPr>
          <w:rFonts w:cstheme="minorHAnsi"/>
          <w:color w:val="000000"/>
        </w:rPr>
        <w:tab/>
        <w:t>Alternate Director</w:t>
      </w:r>
    </w:p>
    <w:p w14:paraId="161F5EE5" w14:textId="18BBFE11" w:rsidR="00063850" w:rsidRDefault="00063850" w:rsidP="00063850">
      <w:pPr>
        <w:spacing w:after="0" w:line="240" w:lineRule="auto"/>
        <w:ind w:left="5040" w:hanging="2160"/>
        <w:rPr>
          <w:rFonts w:ascii="Cambria" w:hAnsi="Cambria"/>
        </w:rPr>
      </w:pPr>
      <w:r w:rsidRPr="002F528F">
        <w:rPr>
          <w:rFonts w:cstheme="minorHAnsi"/>
        </w:rPr>
        <w:t xml:space="preserve">Henk </w:t>
      </w:r>
      <w:proofErr w:type="spellStart"/>
      <w:r w:rsidRPr="002F528F">
        <w:rPr>
          <w:rFonts w:cstheme="minorHAnsi"/>
        </w:rPr>
        <w:t>vanDuyvendijk</w:t>
      </w:r>
      <w:proofErr w:type="spellEnd"/>
      <w:r w:rsidRPr="002F528F">
        <w:rPr>
          <w:rFonts w:cstheme="minorHAnsi"/>
        </w:rPr>
        <w:t>, LA</w:t>
      </w:r>
      <w:r w:rsidRPr="002F528F">
        <w:rPr>
          <w:rFonts w:cstheme="minorHAnsi"/>
        </w:rPr>
        <w:tab/>
      </w:r>
      <w:r w:rsidR="002F528F">
        <w:rPr>
          <w:rFonts w:cstheme="minorHAnsi"/>
        </w:rPr>
        <w:tab/>
      </w:r>
      <w:r w:rsidRPr="002F528F">
        <w:rPr>
          <w:rFonts w:cstheme="minorHAnsi"/>
        </w:rPr>
        <w:t>Alternate Director</w:t>
      </w:r>
    </w:p>
    <w:p w14:paraId="46C4D7AE" w14:textId="08930BBA" w:rsidR="003C75DB" w:rsidRDefault="003C75DB" w:rsidP="003C75DB">
      <w:pPr>
        <w:spacing w:after="0" w:line="240" w:lineRule="auto"/>
        <w:rPr>
          <w:rFonts w:ascii="Cambria" w:hAnsi="Cambria"/>
          <w:color w:val="000000"/>
        </w:rPr>
      </w:pPr>
    </w:p>
    <w:p w14:paraId="0C358610" w14:textId="13C7BEC2" w:rsidR="003C75DB" w:rsidRDefault="003C75DB" w:rsidP="003C75DB">
      <w:pPr>
        <w:spacing w:after="0" w:line="240" w:lineRule="auto"/>
        <w:rPr>
          <w:rFonts w:cstheme="minorHAnsi"/>
          <w:color w:val="000000"/>
        </w:rPr>
      </w:pPr>
      <w:r w:rsidRPr="003C75DB">
        <w:rPr>
          <w:rFonts w:cstheme="minorHAnsi"/>
          <w:b/>
          <w:bCs/>
          <w:color w:val="000000"/>
        </w:rPr>
        <w:t>October 28, 2021:</w:t>
      </w:r>
      <w:r>
        <w:rPr>
          <w:rFonts w:cstheme="minorHAnsi"/>
          <w:color w:val="000000"/>
        </w:rPr>
        <w:tab/>
        <w:t>The ASB held a public meeting.</w:t>
      </w:r>
    </w:p>
    <w:tbl>
      <w:tblPr>
        <w:tblW w:w="5000" w:type="pct"/>
        <w:tblCellMar>
          <w:left w:w="0" w:type="dxa"/>
          <w:right w:w="0" w:type="dxa"/>
        </w:tblCellMar>
        <w:tblLook w:val="04A0" w:firstRow="1" w:lastRow="0" w:firstColumn="1" w:lastColumn="0" w:noHBand="0" w:noVBand="1"/>
      </w:tblPr>
      <w:tblGrid>
        <w:gridCol w:w="10800"/>
      </w:tblGrid>
      <w:tr w:rsidR="00893568" w:rsidRPr="00CC0936" w14:paraId="5AA09245" w14:textId="77777777" w:rsidTr="00893568">
        <w:tc>
          <w:tcPr>
            <w:tcW w:w="5000" w:type="pct"/>
            <w:hideMark/>
          </w:tcPr>
          <w:p w14:paraId="6B91FCEA" w14:textId="77777777" w:rsidR="00893568" w:rsidRPr="00CC0936" w:rsidRDefault="00893568">
            <w:pPr>
              <w:jc w:val="center"/>
              <w:rPr>
                <w:rFonts w:eastAsia="Times New Roman" w:cstheme="minorHAnsi"/>
              </w:rPr>
            </w:pPr>
          </w:p>
        </w:tc>
      </w:tr>
    </w:tbl>
    <w:p w14:paraId="78FF4EEB" w14:textId="77777777" w:rsidR="002606E0" w:rsidRPr="00CC0936" w:rsidRDefault="002606E0" w:rsidP="00716C11">
      <w:pPr>
        <w:autoSpaceDE w:val="0"/>
        <w:autoSpaceDN w:val="0"/>
        <w:adjustRightInd w:val="0"/>
        <w:spacing w:after="0" w:line="240" w:lineRule="auto"/>
        <w:jc w:val="both"/>
        <w:rPr>
          <w:rFonts w:cstheme="minorHAnsi"/>
          <w:color w:val="000000"/>
        </w:rPr>
      </w:pPr>
    </w:p>
    <w:p w14:paraId="26813402" w14:textId="4E30D13E" w:rsidR="00716C11" w:rsidRPr="00CC0936" w:rsidRDefault="00716C11" w:rsidP="00716C11">
      <w:pPr>
        <w:autoSpaceDE w:val="0"/>
        <w:autoSpaceDN w:val="0"/>
        <w:adjustRightInd w:val="0"/>
        <w:spacing w:after="0" w:line="240" w:lineRule="auto"/>
        <w:jc w:val="both"/>
        <w:rPr>
          <w:rFonts w:cstheme="minorHAnsi"/>
          <w:color w:val="000000"/>
        </w:rPr>
      </w:pPr>
      <w:r w:rsidRPr="00CC0936">
        <w:rPr>
          <w:rFonts w:cstheme="minorHAnsi"/>
          <w:color w:val="000000"/>
        </w:rPr>
        <w:t xml:space="preserve">To submit a story, update, or announcement for the next quarterly newsletter, please send it to Brandy March at </w:t>
      </w:r>
      <w:hyperlink r:id="rId24" w:history="1">
        <w:r w:rsidRPr="00CC0936">
          <w:rPr>
            <w:rStyle w:val="Hyperlink"/>
            <w:rFonts w:cstheme="minorHAnsi"/>
          </w:rPr>
          <w:t>brandy.march@aaro.net</w:t>
        </w:r>
      </w:hyperlink>
      <w:r w:rsidRPr="00CC0936">
        <w:rPr>
          <w:rFonts w:cstheme="minorHAnsi"/>
          <w:color w:val="000000"/>
        </w:rPr>
        <w:t xml:space="preserve">.  The next quarterly update will be sent around </w:t>
      </w:r>
      <w:r w:rsidR="003C75DB">
        <w:rPr>
          <w:rFonts w:cstheme="minorHAnsi"/>
          <w:color w:val="000000"/>
        </w:rPr>
        <w:t>February 1, 2022</w:t>
      </w:r>
      <w:r w:rsidRPr="00CC0936">
        <w:rPr>
          <w:rFonts w:cstheme="minorHAnsi"/>
          <w:color w:val="000000"/>
        </w:rPr>
        <w:t>.</w:t>
      </w:r>
    </w:p>
    <w:p w14:paraId="45B4E9AC" w14:textId="77777777" w:rsidR="00716C11" w:rsidRPr="00CC0936" w:rsidRDefault="00716C11" w:rsidP="00716C11">
      <w:pPr>
        <w:shd w:val="clear" w:color="auto" w:fill="FFFFFF"/>
        <w:spacing w:after="0"/>
        <w:ind w:left="5760" w:firstLine="720"/>
        <w:rPr>
          <w:rFonts w:cstheme="minorHAnsi"/>
          <w:i/>
          <w:iCs/>
          <w:color w:val="000000"/>
        </w:rPr>
      </w:pPr>
    </w:p>
    <w:p w14:paraId="4875471F" w14:textId="77777777" w:rsidR="00716C11" w:rsidRPr="00CC0936" w:rsidRDefault="00716C11" w:rsidP="00716C11">
      <w:pPr>
        <w:shd w:val="clear" w:color="auto" w:fill="FFFFFF"/>
        <w:spacing w:after="0"/>
        <w:jc w:val="both"/>
        <w:rPr>
          <w:rFonts w:cstheme="minorHAnsi"/>
          <w:i/>
          <w:iCs/>
          <w:color w:val="000000" w:themeColor="text1"/>
        </w:rPr>
      </w:pPr>
      <w:r w:rsidRPr="00CC0936">
        <w:rPr>
          <w:rFonts w:cstheme="minorHAnsi"/>
          <w:i/>
          <w:iCs/>
          <w:color w:val="000000"/>
        </w:rPr>
        <w:t xml:space="preserve">Communications Committee: </w:t>
      </w:r>
      <w:r w:rsidRPr="00CC0936">
        <w:rPr>
          <w:rFonts w:cstheme="minorHAnsi"/>
          <w:i/>
          <w:iCs/>
          <w:color w:val="000000" w:themeColor="text1"/>
        </w:rPr>
        <w:t>Jacqueline Olson, Chair, Stacey Williams, Co-Chair, Jodie Campbell, Kevin Cyrus, Allison McDonald, Craig Morley, Greg Stephens, Tamora Papas</w:t>
      </w:r>
    </w:p>
    <w:p w14:paraId="56364FB8" w14:textId="77777777" w:rsidR="00716C11" w:rsidRPr="00CC0936" w:rsidRDefault="00716C11" w:rsidP="00716C11">
      <w:pPr>
        <w:rPr>
          <w:rFonts w:cstheme="minorHAnsi"/>
        </w:rPr>
      </w:pPr>
    </w:p>
    <w:p w14:paraId="72F5A546" w14:textId="7E99F97C" w:rsidR="00385663" w:rsidRPr="00CC0936" w:rsidRDefault="00385663" w:rsidP="003C3224">
      <w:pPr>
        <w:pStyle w:val="NormalWeb"/>
        <w:spacing w:before="240" w:beforeAutospacing="0" w:after="0" w:afterAutospacing="0"/>
        <w:ind w:left="2160" w:hanging="2160"/>
        <w:rPr>
          <w:rFonts w:asciiTheme="minorHAnsi" w:hAnsiTheme="minorHAnsi" w:cstheme="minorHAnsi"/>
          <w:color w:val="000000"/>
        </w:rPr>
      </w:pPr>
    </w:p>
    <w:p w14:paraId="298B6846" w14:textId="733DBBF4" w:rsidR="003C3224" w:rsidRPr="00CC0936" w:rsidRDefault="003C3224" w:rsidP="003C3224">
      <w:pPr>
        <w:pStyle w:val="NormalWeb"/>
        <w:spacing w:before="240" w:beforeAutospacing="0" w:after="0" w:afterAutospacing="0"/>
        <w:ind w:left="2160" w:hanging="2160"/>
        <w:rPr>
          <w:rFonts w:asciiTheme="minorHAnsi" w:hAnsiTheme="minorHAnsi" w:cstheme="minorHAnsi"/>
          <w:color w:val="000000"/>
        </w:rPr>
      </w:pPr>
    </w:p>
    <w:p w14:paraId="2C02E5F7" w14:textId="1D774B94" w:rsidR="003C3224" w:rsidRPr="00CC0936" w:rsidRDefault="003C3224" w:rsidP="003C3224">
      <w:pPr>
        <w:pStyle w:val="NormalWeb"/>
        <w:spacing w:before="240" w:beforeAutospacing="0" w:after="0" w:afterAutospacing="0"/>
        <w:jc w:val="both"/>
        <w:rPr>
          <w:rFonts w:asciiTheme="minorHAnsi" w:hAnsiTheme="minorHAnsi" w:cstheme="minorHAnsi"/>
          <w:color w:val="000000"/>
        </w:rPr>
      </w:pPr>
    </w:p>
    <w:p w14:paraId="351DC457" w14:textId="77777777" w:rsidR="00432DE4" w:rsidRPr="00CC0936" w:rsidRDefault="00432DE4" w:rsidP="00432DE4">
      <w:pPr>
        <w:shd w:val="clear" w:color="auto" w:fill="FFFFFF"/>
        <w:spacing w:after="0"/>
        <w:jc w:val="center"/>
        <w:rPr>
          <w:rFonts w:cstheme="minorHAnsi"/>
          <w:b/>
          <w:bCs/>
          <w:color w:val="000000"/>
        </w:rPr>
      </w:pPr>
    </w:p>
    <w:p w14:paraId="05407C27" w14:textId="15E79387" w:rsidR="00182897" w:rsidRPr="00CC0936" w:rsidRDefault="00182897" w:rsidP="00F44D85">
      <w:pPr>
        <w:shd w:val="clear" w:color="auto" w:fill="FFFFFF"/>
        <w:spacing w:after="0"/>
        <w:jc w:val="both"/>
        <w:rPr>
          <w:rFonts w:cstheme="minorHAnsi"/>
          <w:b/>
          <w:bCs/>
          <w:color w:val="000000"/>
          <w:u w:val="single"/>
        </w:rPr>
      </w:pPr>
    </w:p>
    <w:sectPr w:rsidR="00182897" w:rsidRPr="00CC0936" w:rsidSect="00932FE9">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D89FD" w14:textId="77777777" w:rsidR="00B27680" w:rsidRDefault="00B27680" w:rsidP="007E1E91">
      <w:pPr>
        <w:spacing w:after="0" w:line="240" w:lineRule="auto"/>
      </w:pPr>
      <w:r>
        <w:separator/>
      </w:r>
    </w:p>
  </w:endnote>
  <w:endnote w:type="continuationSeparator" w:id="0">
    <w:p w14:paraId="0789C13C" w14:textId="77777777" w:rsidR="00B27680" w:rsidRDefault="00B27680" w:rsidP="007E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EDFE9" w14:textId="77777777" w:rsidR="00365652" w:rsidRDefault="00365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D1C65" w14:textId="77777777" w:rsidR="00365652" w:rsidRDefault="003656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73AD" w14:textId="77777777" w:rsidR="00365652" w:rsidRDefault="0036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443DB" w14:textId="77777777" w:rsidR="00B27680" w:rsidRDefault="00B27680" w:rsidP="007E1E91">
      <w:pPr>
        <w:spacing w:after="0" w:line="240" w:lineRule="auto"/>
      </w:pPr>
      <w:r>
        <w:separator/>
      </w:r>
    </w:p>
  </w:footnote>
  <w:footnote w:type="continuationSeparator" w:id="0">
    <w:p w14:paraId="416D48D4" w14:textId="77777777" w:rsidR="00B27680" w:rsidRDefault="00B27680" w:rsidP="007E1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649F7" w14:textId="3185EC7E" w:rsidR="00365652" w:rsidRDefault="00365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33155" w14:textId="79CE74FD" w:rsidR="00DE755E" w:rsidRDefault="0062059C" w:rsidP="0062059C">
    <w:pPr>
      <w:pStyle w:val="Header"/>
      <w:jc w:val="center"/>
    </w:pPr>
    <w:r w:rsidRPr="00D00F74">
      <w:rPr>
        <w:rFonts w:ascii="Times New Roman" w:hAnsi="Times New Roman" w:cs="Times New Roman"/>
        <w:noProof/>
        <w:sz w:val="24"/>
        <w:szCs w:val="24"/>
      </w:rPr>
      <w:drawing>
        <wp:inline distT="0" distB="0" distL="0" distR="0" wp14:anchorId="2AE1150C" wp14:editId="17F1269B">
          <wp:extent cx="2743200" cy="742950"/>
          <wp:effectExtent l="0" t="0" r="0" b="0"/>
          <wp:docPr id="1" name="Picture 1" descr="cid:image001.jpg@01D4CD0C.D923A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4CD0C.D923A3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43200" cy="742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E9E1C" w14:textId="3ADFA9E8" w:rsidR="00365652" w:rsidRDefault="00365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328D2"/>
    <w:multiLevelType w:val="multilevel"/>
    <w:tmpl w:val="D4648DC0"/>
    <w:lvl w:ilvl="0">
      <w:start w:val="1"/>
      <w:numFmt w:val="decimal"/>
      <w:lvlText w:val="%1."/>
      <w:lvlJc w:val="left"/>
      <w:pPr>
        <w:ind w:left="720" w:hanging="360"/>
      </w:pPr>
      <w:rPr>
        <w:rFonts w:hint="default"/>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0NDA1NTEyMDQxMzBT0lEKTi0uzszPAykwNKwFAJrJIw8tAAAA"/>
  </w:docVars>
  <w:rsids>
    <w:rsidRoot w:val="007E1E91"/>
    <w:rsid w:val="00001EF0"/>
    <w:rsid w:val="00005CC9"/>
    <w:rsid w:val="000119C9"/>
    <w:rsid w:val="00013A20"/>
    <w:rsid w:val="00030B78"/>
    <w:rsid w:val="0004232B"/>
    <w:rsid w:val="000425C9"/>
    <w:rsid w:val="000541EC"/>
    <w:rsid w:val="00056EA0"/>
    <w:rsid w:val="00063850"/>
    <w:rsid w:val="00063EEB"/>
    <w:rsid w:val="0007021F"/>
    <w:rsid w:val="000702FA"/>
    <w:rsid w:val="000A1465"/>
    <w:rsid w:val="000A3695"/>
    <w:rsid w:val="000B55C7"/>
    <w:rsid w:val="000B5627"/>
    <w:rsid w:val="000C2A32"/>
    <w:rsid w:val="000F26EC"/>
    <w:rsid w:val="000F3313"/>
    <w:rsid w:val="000F6D78"/>
    <w:rsid w:val="001023E3"/>
    <w:rsid w:val="00132696"/>
    <w:rsid w:val="00145DB9"/>
    <w:rsid w:val="00147ADF"/>
    <w:rsid w:val="00154235"/>
    <w:rsid w:val="00157A7A"/>
    <w:rsid w:val="00182304"/>
    <w:rsid w:val="00182897"/>
    <w:rsid w:val="001C11D1"/>
    <w:rsid w:val="001C4C91"/>
    <w:rsid w:val="001C5A60"/>
    <w:rsid w:val="001E438F"/>
    <w:rsid w:val="00217927"/>
    <w:rsid w:val="00220D12"/>
    <w:rsid w:val="00222132"/>
    <w:rsid w:val="00224DB8"/>
    <w:rsid w:val="00225452"/>
    <w:rsid w:val="00250DBA"/>
    <w:rsid w:val="002606E0"/>
    <w:rsid w:val="002959C6"/>
    <w:rsid w:val="00297944"/>
    <w:rsid w:val="002B10B1"/>
    <w:rsid w:val="002B3F9B"/>
    <w:rsid w:val="002D7CC5"/>
    <w:rsid w:val="002F3621"/>
    <w:rsid w:val="002F3AE6"/>
    <w:rsid w:val="002F528F"/>
    <w:rsid w:val="00300A57"/>
    <w:rsid w:val="00301A4A"/>
    <w:rsid w:val="00302A69"/>
    <w:rsid w:val="003072FD"/>
    <w:rsid w:val="00323B82"/>
    <w:rsid w:val="00325BCB"/>
    <w:rsid w:val="00365652"/>
    <w:rsid w:val="00381865"/>
    <w:rsid w:val="00385663"/>
    <w:rsid w:val="00390189"/>
    <w:rsid w:val="00390C4E"/>
    <w:rsid w:val="003932F6"/>
    <w:rsid w:val="00396DAA"/>
    <w:rsid w:val="003A6692"/>
    <w:rsid w:val="003B4582"/>
    <w:rsid w:val="003B6380"/>
    <w:rsid w:val="003C3224"/>
    <w:rsid w:val="003C398A"/>
    <w:rsid w:val="003C63D6"/>
    <w:rsid w:val="003C75DB"/>
    <w:rsid w:val="003D33E8"/>
    <w:rsid w:val="003D3C60"/>
    <w:rsid w:val="003E2204"/>
    <w:rsid w:val="003F5532"/>
    <w:rsid w:val="0041658C"/>
    <w:rsid w:val="00426EE6"/>
    <w:rsid w:val="00432DE4"/>
    <w:rsid w:val="00443463"/>
    <w:rsid w:val="0044773D"/>
    <w:rsid w:val="00451B25"/>
    <w:rsid w:val="00455D30"/>
    <w:rsid w:val="004637F9"/>
    <w:rsid w:val="004719AD"/>
    <w:rsid w:val="00487B4D"/>
    <w:rsid w:val="004A1004"/>
    <w:rsid w:val="004C48D8"/>
    <w:rsid w:val="004C7856"/>
    <w:rsid w:val="004E25FF"/>
    <w:rsid w:val="00537A20"/>
    <w:rsid w:val="00543EEA"/>
    <w:rsid w:val="0054790E"/>
    <w:rsid w:val="0055244B"/>
    <w:rsid w:val="00553AD0"/>
    <w:rsid w:val="0056765A"/>
    <w:rsid w:val="00573280"/>
    <w:rsid w:val="00574174"/>
    <w:rsid w:val="00575CEA"/>
    <w:rsid w:val="005B29B0"/>
    <w:rsid w:val="005C251B"/>
    <w:rsid w:val="005E65D6"/>
    <w:rsid w:val="005F53BB"/>
    <w:rsid w:val="0062059C"/>
    <w:rsid w:val="006412AC"/>
    <w:rsid w:val="00647764"/>
    <w:rsid w:val="006523E6"/>
    <w:rsid w:val="0066129D"/>
    <w:rsid w:val="006700EC"/>
    <w:rsid w:val="00685390"/>
    <w:rsid w:val="00691F05"/>
    <w:rsid w:val="006B6896"/>
    <w:rsid w:val="006E54EF"/>
    <w:rsid w:val="006E7E4C"/>
    <w:rsid w:val="006F19E9"/>
    <w:rsid w:val="0070016C"/>
    <w:rsid w:val="00716C11"/>
    <w:rsid w:val="00725872"/>
    <w:rsid w:val="007323ED"/>
    <w:rsid w:val="0073515A"/>
    <w:rsid w:val="00755293"/>
    <w:rsid w:val="0077267A"/>
    <w:rsid w:val="007A5291"/>
    <w:rsid w:val="007B3A15"/>
    <w:rsid w:val="007C5E8C"/>
    <w:rsid w:val="007D23F1"/>
    <w:rsid w:val="007E017D"/>
    <w:rsid w:val="007E1E91"/>
    <w:rsid w:val="007F2DEB"/>
    <w:rsid w:val="008126A3"/>
    <w:rsid w:val="008479AF"/>
    <w:rsid w:val="00883C15"/>
    <w:rsid w:val="008912DF"/>
    <w:rsid w:val="00893568"/>
    <w:rsid w:val="0089370E"/>
    <w:rsid w:val="008A134F"/>
    <w:rsid w:val="008B3DBE"/>
    <w:rsid w:val="008C7CD1"/>
    <w:rsid w:val="008D2C72"/>
    <w:rsid w:val="008F4BDB"/>
    <w:rsid w:val="009122D0"/>
    <w:rsid w:val="00932FE9"/>
    <w:rsid w:val="00940E3F"/>
    <w:rsid w:val="0095507C"/>
    <w:rsid w:val="0096440F"/>
    <w:rsid w:val="00964A09"/>
    <w:rsid w:val="0098660F"/>
    <w:rsid w:val="0098770C"/>
    <w:rsid w:val="0099281B"/>
    <w:rsid w:val="00992B49"/>
    <w:rsid w:val="0099589D"/>
    <w:rsid w:val="00997D80"/>
    <w:rsid w:val="009B4386"/>
    <w:rsid w:val="009D2A11"/>
    <w:rsid w:val="009D6007"/>
    <w:rsid w:val="009E6723"/>
    <w:rsid w:val="009F20CC"/>
    <w:rsid w:val="00A22A6C"/>
    <w:rsid w:val="00A3338C"/>
    <w:rsid w:val="00A43F9A"/>
    <w:rsid w:val="00A458EF"/>
    <w:rsid w:val="00A540FF"/>
    <w:rsid w:val="00A7132F"/>
    <w:rsid w:val="00A76D87"/>
    <w:rsid w:val="00A87B26"/>
    <w:rsid w:val="00AA731A"/>
    <w:rsid w:val="00AB04F2"/>
    <w:rsid w:val="00AB0CCA"/>
    <w:rsid w:val="00AC5EB6"/>
    <w:rsid w:val="00AC611D"/>
    <w:rsid w:val="00AD6D1B"/>
    <w:rsid w:val="00AE0316"/>
    <w:rsid w:val="00AF6EB3"/>
    <w:rsid w:val="00B03032"/>
    <w:rsid w:val="00B27680"/>
    <w:rsid w:val="00B638BE"/>
    <w:rsid w:val="00B76379"/>
    <w:rsid w:val="00BA5F25"/>
    <w:rsid w:val="00BA77E7"/>
    <w:rsid w:val="00BD6D33"/>
    <w:rsid w:val="00BF4F0D"/>
    <w:rsid w:val="00C153F5"/>
    <w:rsid w:val="00C3171B"/>
    <w:rsid w:val="00C3350F"/>
    <w:rsid w:val="00C47A89"/>
    <w:rsid w:val="00C51548"/>
    <w:rsid w:val="00C57211"/>
    <w:rsid w:val="00C72AE8"/>
    <w:rsid w:val="00CB39BE"/>
    <w:rsid w:val="00CB4498"/>
    <w:rsid w:val="00CB5A53"/>
    <w:rsid w:val="00CC0936"/>
    <w:rsid w:val="00CD5709"/>
    <w:rsid w:val="00D00F74"/>
    <w:rsid w:val="00D05DB3"/>
    <w:rsid w:val="00D11592"/>
    <w:rsid w:val="00D17D49"/>
    <w:rsid w:val="00D22E62"/>
    <w:rsid w:val="00D42EA4"/>
    <w:rsid w:val="00D72D16"/>
    <w:rsid w:val="00D87B9F"/>
    <w:rsid w:val="00DA4CCE"/>
    <w:rsid w:val="00DB14BE"/>
    <w:rsid w:val="00DC021B"/>
    <w:rsid w:val="00DC37E2"/>
    <w:rsid w:val="00DD42B1"/>
    <w:rsid w:val="00DE755E"/>
    <w:rsid w:val="00DE7CFD"/>
    <w:rsid w:val="00E21087"/>
    <w:rsid w:val="00E24BFC"/>
    <w:rsid w:val="00E32956"/>
    <w:rsid w:val="00E51A54"/>
    <w:rsid w:val="00E6323B"/>
    <w:rsid w:val="00E87F1D"/>
    <w:rsid w:val="00E9371F"/>
    <w:rsid w:val="00EB6C6E"/>
    <w:rsid w:val="00EE12CC"/>
    <w:rsid w:val="00EF56FA"/>
    <w:rsid w:val="00F20107"/>
    <w:rsid w:val="00F24510"/>
    <w:rsid w:val="00F31AF6"/>
    <w:rsid w:val="00F3697F"/>
    <w:rsid w:val="00F4274F"/>
    <w:rsid w:val="00F44D85"/>
    <w:rsid w:val="00F62FA2"/>
    <w:rsid w:val="00F66F44"/>
    <w:rsid w:val="00F776D4"/>
    <w:rsid w:val="00F859CB"/>
    <w:rsid w:val="00F91CD7"/>
    <w:rsid w:val="00F96E00"/>
    <w:rsid w:val="00FC41AC"/>
    <w:rsid w:val="00FD1529"/>
    <w:rsid w:val="00FE619D"/>
    <w:rsid w:val="00FF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5BAA3ACA"/>
  <w15:chartTrackingRefBased/>
  <w15:docId w15:val="{846ACEBD-77EA-4369-B40F-3ED47C64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5F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432DE4"/>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E91"/>
  </w:style>
  <w:style w:type="paragraph" w:styleId="Footer">
    <w:name w:val="footer"/>
    <w:basedOn w:val="Normal"/>
    <w:link w:val="FooterChar"/>
    <w:uiPriority w:val="99"/>
    <w:unhideWhenUsed/>
    <w:rsid w:val="007E1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E91"/>
  </w:style>
  <w:style w:type="paragraph" w:styleId="ListParagraph">
    <w:name w:val="List Paragraph"/>
    <w:basedOn w:val="Normal"/>
    <w:uiPriority w:val="34"/>
    <w:qFormat/>
    <w:rsid w:val="007E1E91"/>
    <w:pPr>
      <w:ind w:left="720"/>
      <w:contextualSpacing/>
    </w:pPr>
  </w:style>
  <w:style w:type="paragraph" w:styleId="NoSpacing">
    <w:name w:val="No Spacing"/>
    <w:basedOn w:val="Normal"/>
    <w:uiPriority w:val="1"/>
    <w:qFormat/>
    <w:rsid w:val="00D00F74"/>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567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65A"/>
    <w:rPr>
      <w:rFonts w:ascii="Segoe UI" w:hAnsi="Segoe UI" w:cs="Segoe UI"/>
      <w:sz w:val="18"/>
      <w:szCs w:val="18"/>
    </w:rPr>
  </w:style>
  <w:style w:type="character" w:styleId="Hyperlink">
    <w:name w:val="Hyperlink"/>
    <w:basedOn w:val="DefaultParagraphFont"/>
    <w:uiPriority w:val="99"/>
    <w:unhideWhenUsed/>
    <w:rsid w:val="006523E6"/>
    <w:rPr>
      <w:color w:val="0563C1" w:themeColor="hyperlink"/>
      <w:u w:val="single"/>
    </w:rPr>
  </w:style>
  <w:style w:type="character" w:styleId="UnresolvedMention">
    <w:name w:val="Unresolved Mention"/>
    <w:basedOn w:val="DefaultParagraphFont"/>
    <w:uiPriority w:val="99"/>
    <w:semiHidden/>
    <w:unhideWhenUsed/>
    <w:rsid w:val="006523E6"/>
    <w:rPr>
      <w:color w:val="605E5C"/>
      <w:shd w:val="clear" w:color="auto" w:fill="E1DFDD"/>
    </w:rPr>
  </w:style>
  <w:style w:type="paragraph" w:styleId="NormalWeb">
    <w:name w:val="Normal (Web)"/>
    <w:basedOn w:val="Normal"/>
    <w:uiPriority w:val="99"/>
    <w:unhideWhenUsed/>
    <w:rsid w:val="006523E6"/>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6523E6"/>
    <w:rPr>
      <w:b/>
      <w:bCs/>
    </w:rPr>
  </w:style>
  <w:style w:type="character" w:styleId="FollowedHyperlink">
    <w:name w:val="FollowedHyperlink"/>
    <w:basedOn w:val="DefaultParagraphFont"/>
    <w:uiPriority w:val="99"/>
    <w:semiHidden/>
    <w:unhideWhenUsed/>
    <w:rsid w:val="005E65D6"/>
    <w:rPr>
      <w:color w:val="954F72" w:themeColor="followedHyperlink"/>
      <w:u w:val="single"/>
    </w:rPr>
  </w:style>
  <w:style w:type="paragraph" w:customStyle="1" w:styleId="xmsonormal">
    <w:name w:val="xmsonormal"/>
    <w:basedOn w:val="Normal"/>
    <w:rsid w:val="00217927"/>
    <w:pPr>
      <w:spacing w:after="0" w:line="240" w:lineRule="auto"/>
    </w:pPr>
    <w:rPr>
      <w:rFonts w:ascii="Calibri" w:hAnsi="Calibri" w:cs="Calibri"/>
    </w:rPr>
  </w:style>
  <w:style w:type="paragraph" w:customStyle="1" w:styleId="xmsonormal0">
    <w:name w:val="x_msonormal"/>
    <w:basedOn w:val="Normal"/>
    <w:uiPriority w:val="99"/>
    <w:rsid w:val="00224DB8"/>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432DE4"/>
    <w:rPr>
      <w:rFonts w:ascii="Calibri" w:hAnsi="Calibri" w:cs="Calibri"/>
      <w:b/>
      <w:bCs/>
      <w:sz w:val="36"/>
      <w:szCs w:val="36"/>
    </w:rPr>
  </w:style>
  <w:style w:type="paragraph" w:customStyle="1" w:styleId="paragraph-spacing-none">
    <w:name w:val="paragraph-spacing-none"/>
    <w:basedOn w:val="Normal"/>
    <w:uiPriority w:val="99"/>
    <w:semiHidden/>
    <w:rsid w:val="00432DE4"/>
    <w:pPr>
      <w:spacing w:before="100" w:beforeAutospacing="1" w:after="100" w:afterAutospacing="1" w:line="240" w:lineRule="auto"/>
    </w:pPr>
    <w:rPr>
      <w:rFonts w:ascii="Calibri" w:hAnsi="Calibri" w:cs="Calibri"/>
    </w:rPr>
  </w:style>
  <w:style w:type="paragraph" w:customStyle="1" w:styleId="Default">
    <w:name w:val="Default"/>
    <w:basedOn w:val="Normal"/>
    <w:rsid w:val="00F66F44"/>
    <w:pPr>
      <w:autoSpaceDE w:val="0"/>
      <w:autoSpaceDN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A5F25"/>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C57211"/>
    <w:rPr>
      <w:i/>
      <w:iCs/>
    </w:rPr>
  </w:style>
  <w:style w:type="paragraph" w:styleId="PlainText">
    <w:name w:val="Plain Text"/>
    <w:basedOn w:val="Normal"/>
    <w:link w:val="PlainTextChar"/>
    <w:uiPriority w:val="99"/>
    <w:unhideWhenUsed/>
    <w:rsid w:val="004E25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E25FF"/>
    <w:rPr>
      <w:rFonts w:ascii="Calibri" w:hAnsi="Calibri"/>
      <w:szCs w:val="21"/>
    </w:rPr>
  </w:style>
  <w:style w:type="table" w:styleId="GridTable4-Accent5">
    <w:name w:val="Grid Table 4 Accent 5"/>
    <w:basedOn w:val="TableNormal"/>
    <w:uiPriority w:val="49"/>
    <w:rsid w:val="00063850"/>
    <w:pPr>
      <w:spacing w:after="0" w:line="240" w:lineRule="auto"/>
    </w:pPr>
    <w:rPr>
      <w:rFonts w:eastAsiaTheme="minorEastAsia"/>
      <w:color w:val="262626" w:themeColor="text1" w:themeTint="D9"/>
      <w:sz w:val="18"/>
      <w:szCs w:val="18"/>
      <w:lang w:eastAsia="ja-JP"/>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6180">
      <w:bodyDiv w:val="1"/>
      <w:marLeft w:val="0"/>
      <w:marRight w:val="0"/>
      <w:marTop w:val="0"/>
      <w:marBottom w:val="0"/>
      <w:divBdr>
        <w:top w:val="none" w:sz="0" w:space="0" w:color="auto"/>
        <w:left w:val="none" w:sz="0" w:space="0" w:color="auto"/>
        <w:bottom w:val="none" w:sz="0" w:space="0" w:color="auto"/>
        <w:right w:val="none" w:sz="0" w:space="0" w:color="auto"/>
      </w:divBdr>
    </w:div>
    <w:div w:id="165481058">
      <w:bodyDiv w:val="1"/>
      <w:marLeft w:val="0"/>
      <w:marRight w:val="0"/>
      <w:marTop w:val="0"/>
      <w:marBottom w:val="0"/>
      <w:divBdr>
        <w:top w:val="none" w:sz="0" w:space="0" w:color="auto"/>
        <w:left w:val="none" w:sz="0" w:space="0" w:color="auto"/>
        <w:bottom w:val="none" w:sz="0" w:space="0" w:color="auto"/>
        <w:right w:val="none" w:sz="0" w:space="0" w:color="auto"/>
      </w:divBdr>
    </w:div>
    <w:div w:id="174614381">
      <w:bodyDiv w:val="1"/>
      <w:marLeft w:val="0"/>
      <w:marRight w:val="0"/>
      <w:marTop w:val="0"/>
      <w:marBottom w:val="0"/>
      <w:divBdr>
        <w:top w:val="none" w:sz="0" w:space="0" w:color="auto"/>
        <w:left w:val="none" w:sz="0" w:space="0" w:color="auto"/>
        <w:bottom w:val="none" w:sz="0" w:space="0" w:color="auto"/>
        <w:right w:val="none" w:sz="0" w:space="0" w:color="auto"/>
      </w:divBdr>
    </w:div>
    <w:div w:id="252325536">
      <w:bodyDiv w:val="1"/>
      <w:marLeft w:val="0"/>
      <w:marRight w:val="0"/>
      <w:marTop w:val="0"/>
      <w:marBottom w:val="0"/>
      <w:divBdr>
        <w:top w:val="none" w:sz="0" w:space="0" w:color="auto"/>
        <w:left w:val="none" w:sz="0" w:space="0" w:color="auto"/>
        <w:bottom w:val="none" w:sz="0" w:space="0" w:color="auto"/>
        <w:right w:val="none" w:sz="0" w:space="0" w:color="auto"/>
      </w:divBdr>
    </w:div>
    <w:div w:id="252327451">
      <w:bodyDiv w:val="1"/>
      <w:marLeft w:val="0"/>
      <w:marRight w:val="0"/>
      <w:marTop w:val="0"/>
      <w:marBottom w:val="0"/>
      <w:divBdr>
        <w:top w:val="none" w:sz="0" w:space="0" w:color="auto"/>
        <w:left w:val="none" w:sz="0" w:space="0" w:color="auto"/>
        <w:bottom w:val="none" w:sz="0" w:space="0" w:color="auto"/>
        <w:right w:val="none" w:sz="0" w:space="0" w:color="auto"/>
      </w:divBdr>
    </w:div>
    <w:div w:id="262344817">
      <w:bodyDiv w:val="1"/>
      <w:marLeft w:val="0"/>
      <w:marRight w:val="0"/>
      <w:marTop w:val="0"/>
      <w:marBottom w:val="0"/>
      <w:divBdr>
        <w:top w:val="none" w:sz="0" w:space="0" w:color="auto"/>
        <w:left w:val="none" w:sz="0" w:space="0" w:color="auto"/>
        <w:bottom w:val="none" w:sz="0" w:space="0" w:color="auto"/>
        <w:right w:val="none" w:sz="0" w:space="0" w:color="auto"/>
      </w:divBdr>
    </w:div>
    <w:div w:id="290865552">
      <w:bodyDiv w:val="1"/>
      <w:marLeft w:val="0"/>
      <w:marRight w:val="0"/>
      <w:marTop w:val="0"/>
      <w:marBottom w:val="0"/>
      <w:divBdr>
        <w:top w:val="none" w:sz="0" w:space="0" w:color="auto"/>
        <w:left w:val="none" w:sz="0" w:space="0" w:color="auto"/>
        <w:bottom w:val="none" w:sz="0" w:space="0" w:color="auto"/>
        <w:right w:val="none" w:sz="0" w:space="0" w:color="auto"/>
      </w:divBdr>
    </w:div>
    <w:div w:id="319583238">
      <w:bodyDiv w:val="1"/>
      <w:marLeft w:val="0"/>
      <w:marRight w:val="0"/>
      <w:marTop w:val="0"/>
      <w:marBottom w:val="0"/>
      <w:divBdr>
        <w:top w:val="none" w:sz="0" w:space="0" w:color="auto"/>
        <w:left w:val="none" w:sz="0" w:space="0" w:color="auto"/>
        <w:bottom w:val="none" w:sz="0" w:space="0" w:color="auto"/>
        <w:right w:val="none" w:sz="0" w:space="0" w:color="auto"/>
      </w:divBdr>
    </w:div>
    <w:div w:id="359360638">
      <w:bodyDiv w:val="1"/>
      <w:marLeft w:val="0"/>
      <w:marRight w:val="0"/>
      <w:marTop w:val="0"/>
      <w:marBottom w:val="0"/>
      <w:divBdr>
        <w:top w:val="none" w:sz="0" w:space="0" w:color="auto"/>
        <w:left w:val="none" w:sz="0" w:space="0" w:color="auto"/>
        <w:bottom w:val="none" w:sz="0" w:space="0" w:color="auto"/>
        <w:right w:val="none" w:sz="0" w:space="0" w:color="auto"/>
      </w:divBdr>
    </w:div>
    <w:div w:id="396586119">
      <w:bodyDiv w:val="1"/>
      <w:marLeft w:val="0"/>
      <w:marRight w:val="0"/>
      <w:marTop w:val="0"/>
      <w:marBottom w:val="0"/>
      <w:divBdr>
        <w:top w:val="none" w:sz="0" w:space="0" w:color="auto"/>
        <w:left w:val="none" w:sz="0" w:space="0" w:color="auto"/>
        <w:bottom w:val="none" w:sz="0" w:space="0" w:color="auto"/>
        <w:right w:val="none" w:sz="0" w:space="0" w:color="auto"/>
      </w:divBdr>
    </w:div>
    <w:div w:id="397245439">
      <w:bodyDiv w:val="1"/>
      <w:marLeft w:val="0"/>
      <w:marRight w:val="0"/>
      <w:marTop w:val="0"/>
      <w:marBottom w:val="0"/>
      <w:divBdr>
        <w:top w:val="none" w:sz="0" w:space="0" w:color="auto"/>
        <w:left w:val="none" w:sz="0" w:space="0" w:color="auto"/>
        <w:bottom w:val="none" w:sz="0" w:space="0" w:color="auto"/>
        <w:right w:val="none" w:sz="0" w:space="0" w:color="auto"/>
      </w:divBdr>
    </w:div>
    <w:div w:id="432551618">
      <w:bodyDiv w:val="1"/>
      <w:marLeft w:val="0"/>
      <w:marRight w:val="0"/>
      <w:marTop w:val="0"/>
      <w:marBottom w:val="0"/>
      <w:divBdr>
        <w:top w:val="none" w:sz="0" w:space="0" w:color="auto"/>
        <w:left w:val="none" w:sz="0" w:space="0" w:color="auto"/>
        <w:bottom w:val="none" w:sz="0" w:space="0" w:color="auto"/>
        <w:right w:val="none" w:sz="0" w:space="0" w:color="auto"/>
      </w:divBdr>
    </w:div>
    <w:div w:id="484665000">
      <w:bodyDiv w:val="1"/>
      <w:marLeft w:val="0"/>
      <w:marRight w:val="0"/>
      <w:marTop w:val="0"/>
      <w:marBottom w:val="0"/>
      <w:divBdr>
        <w:top w:val="none" w:sz="0" w:space="0" w:color="auto"/>
        <w:left w:val="none" w:sz="0" w:space="0" w:color="auto"/>
        <w:bottom w:val="none" w:sz="0" w:space="0" w:color="auto"/>
        <w:right w:val="none" w:sz="0" w:space="0" w:color="auto"/>
      </w:divBdr>
    </w:div>
    <w:div w:id="489293597">
      <w:bodyDiv w:val="1"/>
      <w:marLeft w:val="0"/>
      <w:marRight w:val="0"/>
      <w:marTop w:val="0"/>
      <w:marBottom w:val="0"/>
      <w:divBdr>
        <w:top w:val="none" w:sz="0" w:space="0" w:color="auto"/>
        <w:left w:val="none" w:sz="0" w:space="0" w:color="auto"/>
        <w:bottom w:val="none" w:sz="0" w:space="0" w:color="auto"/>
        <w:right w:val="none" w:sz="0" w:space="0" w:color="auto"/>
      </w:divBdr>
    </w:div>
    <w:div w:id="616058223">
      <w:bodyDiv w:val="1"/>
      <w:marLeft w:val="0"/>
      <w:marRight w:val="0"/>
      <w:marTop w:val="0"/>
      <w:marBottom w:val="0"/>
      <w:divBdr>
        <w:top w:val="none" w:sz="0" w:space="0" w:color="auto"/>
        <w:left w:val="none" w:sz="0" w:space="0" w:color="auto"/>
        <w:bottom w:val="none" w:sz="0" w:space="0" w:color="auto"/>
        <w:right w:val="none" w:sz="0" w:space="0" w:color="auto"/>
      </w:divBdr>
    </w:div>
    <w:div w:id="685209658">
      <w:bodyDiv w:val="1"/>
      <w:marLeft w:val="0"/>
      <w:marRight w:val="0"/>
      <w:marTop w:val="0"/>
      <w:marBottom w:val="0"/>
      <w:divBdr>
        <w:top w:val="none" w:sz="0" w:space="0" w:color="auto"/>
        <w:left w:val="none" w:sz="0" w:space="0" w:color="auto"/>
        <w:bottom w:val="none" w:sz="0" w:space="0" w:color="auto"/>
        <w:right w:val="none" w:sz="0" w:space="0" w:color="auto"/>
      </w:divBdr>
    </w:div>
    <w:div w:id="690297382">
      <w:bodyDiv w:val="1"/>
      <w:marLeft w:val="0"/>
      <w:marRight w:val="0"/>
      <w:marTop w:val="0"/>
      <w:marBottom w:val="0"/>
      <w:divBdr>
        <w:top w:val="none" w:sz="0" w:space="0" w:color="auto"/>
        <w:left w:val="none" w:sz="0" w:space="0" w:color="auto"/>
        <w:bottom w:val="none" w:sz="0" w:space="0" w:color="auto"/>
        <w:right w:val="none" w:sz="0" w:space="0" w:color="auto"/>
      </w:divBdr>
    </w:div>
    <w:div w:id="727068699">
      <w:bodyDiv w:val="1"/>
      <w:marLeft w:val="0"/>
      <w:marRight w:val="0"/>
      <w:marTop w:val="0"/>
      <w:marBottom w:val="0"/>
      <w:divBdr>
        <w:top w:val="none" w:sz="0" w:space="0" w:color="auto"/>
        <w:left w:val="none" w:sz="0" w:space="0" w:color="auto"/>
        <w:bottom w:val="none" w:sz="0" w:space="0" w:color="auto"/>
        <w:right w:val="none" w:sz="0" w:space="0" w:color="auto"/>
      </w:divBdr>
    </w:div>
    <w:div w:id="767654475">
      <w:bodyDiv w:val="1"/>
      <w:marLeft w:val="0"/>
      <w:marRight w:val="0"/>
      <w:marTop w:val="0"/>
      <w:marBottom w:val="0"/>
      <w:divBdr>
        <w:top w:val="none" w:sz="0" w:space="0" w:color="auto"/>
        <w:left w:val="none" w:sz="0" w:space="0" w:color="auto"/>
        <w:bottom w:val="none" w:sz="0" w:space="0" w:color="auto"/>
        <w:right w:val="none" w:sz="0" w:space="0" w:color="auto"/>
      </w:divBdr>
    </w:div>
    <w:div w:id="843327788">
      <w:bodyDiv w:val="1"/>
      <w:marLeft w:val="0"/>
      <w:marRight w:val="0"/>
      <w:marTop w:val="0"/>
      <w:marBottom w:val="0"/>
      <w:divBdr>
        <w:top w:val="none" w:sz="0" w:space="0" w:color="auto"/>
        <w:left w:val="none" w:sz="0" w:space="0" w:color="auto"/>
        <w:bottom w:val="none" w:sz="0" w:space="0" w:color="auto"/>
        <w:right w:val="none" w:sz="0" w:space="0" w:color="auto"/>
      </w:divBdr>
    </w:div>
    <w:div w:id="845444111">
      <w:bodyDiv w:val="1"/>
      <w:marLeft w:val="0"/>
      <w:marRight w:val="0"/>
      <w:marTop w:val="0"/>
      <w:marBottom w:val="0"/>
      <w:divBdr>
        <w:top w:val="none" w:sz="0" w:space="0" w:color="auto"/>
        <w:left w:val="none" w:sz="0" w:space="0" w:color="auto"/>
        <w:bottom w:val="none" w:sz="0" w:space="0" w:color="auto"/>
        <w:right w:val="none" w:sz="0" w:space="0" w:color="auto"/>
      </w:divBdr>
    </w:div>
    <w:div w:id="856849758">
      <w:bodyDiv w:val="1"/>
      <w:marLeft w:val="0"/>
      <w:marRight w:val="0"/>
      <w:marTop w:val="0"/>
      <w:marBottom w:val="0"/>
      <w:divBdr>
        <w:top w:val="none" w:sz="0" w:space="0" w:color="auto"/>
        <w:left w:val="none" w:sz="0" w:space="0" w:color="auto"/>
        <w:bottom w:val="none" w:sz="0" w:space="0" w:color="auto"/>
        <w:right w:val="none" w:sz="0" w:space="0" w:color="auto"/>
      </w:divBdr>
    </w:div>
    <w:div w:id="870800967">
      <w:bodyDiv w:val="1"/>
      <w:marLeft w:val="0"/>
      <w:marRight w:val="0"/>
      <w:marTop w:val="0"/>
      <w:marBottom w:val="0"/>
      <w:divBdr>
        <w:top w:val="none" w:sz="0" w:space="0" w:color="auto"/>
        <w:left w:val="none" w:sz="0" w:space="0" w:color="auto"/>
        <w:bottom w:val="none" w:sz="0" w:space="0" w:color="auto"/>
        <w:right w:val="none" w:sz="0" w:space="0" w:color="auto"/>
      </w:divBdr>
    </w:div>
    <w:div w:id="888420291">
      <w:bodyDiv w:val="1"/>
      <w:marLeft w:val="0"/>
      <w:marRight w:val="0"/>
      <w:marTop w:val="0"/>
      <w:marBottom w:val="0"/>
      <w:divBdr>
        <w:top w:val="none" w:sz="0" w:space="0" w:color="auto"/>
        <w:left w:val="none" w:sz="0" w:space="0" w:color="auto"/>
        <w:bottom w:val="none" w:sz="0" w:space="0" w:color="auto"/>
        <w:right w:val="none" w:sz="0" w:space="0" w:color="auto"/>
      </w:divBdr>
    </w:div>
    <w:div w:id="987981561">
      <w:bodyDiv w:val="1"/>
      <w:marLeft w:val="0"/>
      <w:marRight w:val="0"/>
      <w:marTop w:val="0"/>
      <w:marBottom w:val="0"/>
      <w:divBdr>
        <w:top w:val="none" w:sz="0" w:space="0" w:color="auto"/>
        <w:left w:val="none" w:sz="0" w:space="0" w:color="auto"/>
        <w:bottom w:val="none" w:sz="0" w:space="0" w:color="auto"/>
        <w:right w:val="none" w:sz="0" w:space="0" w:color="auto"/>
      </w:divBdr>
    </w:div>
    <w:div w:id="989528577">
      <w:bodyDiv w:val="1"/>
      <w:marLeft w:val="0"/>
      <w:marRight w:val="0"/>
      <w:marTop w:val="0"/>
      <w:marBottom w:val="0"/>
      <w:divBdr>
        <w:top w:val="none" w:sz="0" w:space="0" w:color="auto"/>
        <w:left w:val="none" w:sz="0" w:space="0" w:color="auto"/>
        <w:bottom w:val="none" w:sz="0" w:space="0" w:color="auto"/>
        <w:right w:val="none" w:sz="0" w:space="0" w:color="auto"/>
      </w:divBdr>
    </w:div>
    <w:div w:id="996886001">
      <w:bodyDiv w:val="1"/>
      <w:marLeft w:val="0"/>
      <w:marRight w:val="0"/>
      <w:marTop w:val="0"/>
      <w:marBottom w:val="0"/>
      <w:divBdr>
        <w:top w:val="none" w:sz="0" w:space="0" w:color="auto"/>
        <w:left w:val="none" w:sz="0" w:space="0" w:color="auto"/>
        <w:bottom w:val="none" w:sz="0" w:space="0" w:color="auto"/>
        <w:right w:val="none" w:sz="0" w:space="0" w:color="auto"/>
      </w:divBdr>
    </w:div>
    <w:div w:id="1018236012">
      <w:bodyDiv w:val="1"/>
      <w:marLeft w:val="0"/>
      <w:marRight w:val="0"/>
      <w:marTop w:val="0"/>
      <w:marBottom w:val="0"/>
      <w:divBdr>
        <w:top w:val="none" w:sz="0" w:space="0" w:color="auto"/>
        <w:left w:val="none" w:sz="0" w:space="0" w:color="auto"/>
        <w:bottom w:val="none" w:sz="0" w:space="0" w:color="auto"/>
        <w:right w:val="none" w:sz="0" w:space="0" w:color="auto"/>
      </w:divBdr>
    </w:div>
    <w:div w:id="1034504156">
      <w:bodyDiv w:val="1"/>
      <w:marLeft w:val="0"/>
      <w:marRight w:val="0"/>
      <w:marTop w:val="0"/>
      <w:marBottom w:val="0"/>
      <w:divBdr>
        <w:top w:val="none" w:sz="0" w:space="0" w:color="auto"/>
        <w:left w:val="none" w:sz="0" w:space="0" w:color="auto"/>
        <w:bottom w:val="none" w:sz="0" w:space="0" w:color="auto"/>
        <w:right w:val="none" w:sz="0" w:space="0" w:color="auto"/>
      </w:divBdr>
    </w:div>
    <w:div w:id="1040515831">
      <w:bodyDiv w:val="1"/>
      <w:marLeft w:val="0"/>
      <w:marRight w:val="0"/>
      <w:marTop w:val="0"/>
      <w:marBottom w:val="0"/>
      <w:divBdr>
        <w:top w:val="none" w:sz="0" w:space="0" w:color="auto"/>
        <w:left w:val="none" w:sz="0" w:space="0" w:color="auto"/>
        <w:bottom w:val="none" w:sz="0" w:space="0" w:color="auto"/>
        <w:right w:val="none" w:sz="0" w:space="0" w:color="auto"/>
      </w:divBdr>
    </w:div>
    <w:div w:id="1046484667">
      <w:bodyDiv w:val="1"/>
      <w:marLeft w:val="0"/>
      <w:marRight w:val="0"/>
      <w:marTop w:val="0"/>
      <w:marBottom w:val="0"/>
      <w:divBdr>
        <w:top w:val="none" w:sz="0" w:space="0" w:color="auto"/>
        <w:left w:val="none" w:sz="0" w:space="0" w:color="auto"/>
        <w:bottom w:val="none" w:sz="0" w:space="0" w:color="auto"/>
        <w:right w:val="none" w:sz="0" w:space="0" w:color="auto"/>
      </w:divBdr>
    </w:div>
    <w:div w:id="1145855630">
      <w:bodyDiv w:val="1"/>
      <w:marLeft w:val="0"/>
      <w:marRight w:val="0"/>
      <w:marTop w:val="0"/>
      <w:marBottom w:val="0"/>
      <w:divBdr>
        <w:top w:val="none" w:sz="0" w:space="0" w:color="auto"/>
        <w:left w:val="none" w:sz="0" w:space="0" w:color="auto"/>
        <w:bottom w:val="none" w:sz="0" w:space="0" w:color="auto"/>
        <w:right w:val="none" w:sz="0" w:space="0" w:color="auto"/>
      </w:divBdr>
    </w:div>
    <w:div w:id="1150516610">
      <w:bodyDiv w:val="1"/>
      <w:marLeft w:val="0"/>
      <w:marRight w:val="0"/>
      <w:marTop w:val="0"/>
      <w:marBottom w:val="0"/>
      <w:divBdr>
        <w:top w:val="none" w:sz="0" w:space="0" w:color="auto"/>
        <w:left w:val="none" w:sz="0" w:space="0" w:color="auto"/>
        <w:bottom w:val="none" w:sz="0" w:space="0" w:color="auto"/>
        <w:right w:val="none" w:sz="0" w:space="0" w:color="auto"/>
      </w:divBdr>
    </w:div>
    <w:div w:id="1190147017">
      <w:bodyDiv w:val="1"/>
      <w:marLeft w:val="0"/>
      <w:marRight w:val="0"/>
      <w:marTop w:val="0"/>
      <w:marBottom w:val="0"/>
      <w:divBdr>
        <w:top w:val="none" w:sz="0" w:space="0" w:color="auto"/>
        <w:left w:val="none" w:sz="0" w:space="0" w:color="auto"/>
        <w:bottom w:val="none" w:sz="0" w:space="0" w:color="auto"/>
        <w:right w:val="none" w:sz="0" w:space="0" w:color="auto"/>
      </w:divBdr>
    </w:div>
    <w:div w:id="1244532562">
      <w:bodyDiv w:val="1"/>
      <w:marLeft w:val="0"/>
      <w:marRight w:val="0"/>
      <w:marTop w:val="0"/>
      <w:marBottom w:val="0"/>
      <w:divBdr>
        <w:top w:val="none" w:sz="0" w:space="0" w:color="auto"/>
        <w:left w:val="none" w:sz="0" w:space="0" w:color="auto"/>
        <w:bottom w:val="none" w:sz="0" w:space="0" w:color="auto"/>
        <w:right w:val="none" w:sz="0" w:space="0" w:color="auto"/>
      </w:divBdr>
    </w:div>
    <w:div w:id="1254586370">
      <w:bodyDiv w:val="1"/>
      <w:marLeft w:val="0"/>
      <w:marRight w:val="0"/>
      <w:marTop w:val="0"/>
      <w:marBottom w:val="0"/>
      <w:divBdr>
        <w:top w:val="none" w:sz="0" w:space="0" w:color="auto"/>
        <w:left w:val="none" w:sz="0" w:space="0" w:color="auto"/>
        <w:bottom w:val="none" w:sz="0" w:space="0" w:color="auto"/>
        <w:right w:val="none" w:sz="0" w:space="0" w:color="auto"/>
      </w:divBdr>
    </w:div>
    <w:div w:id="1367221196">
      <w:bodyDiv w:val="1"/>
      <w:marLeft w:val="0"/>
      <w:marRight w:val="0"/>
      <w:marTop w:val="0"/>
      <w:marBottom w:val="0"/>
      <w:divBdr>
        <w:top w:val="none" w:sz="0" w:space="0" w:color="auto"/>
        <w:left w:val="none" w:sz="0" w:space="0" w:color="auto"/>
        <w:bottom w:val="none" w:sz="0" w:space="0" w:color="auto"/>
        <w:right w:val="none" w:sz="0" w:space="0" w:color="auto"/>
      </w:divBdr>
    </w:div>
    <w:div w:id="1395349481">
      <w:bodyDiv w:val="1"/>
      <w:marLeft w:val="0"/>
      <w:marRight w:val="0"/>
      <w:marTop w:val="0"/>
      <w:marBottom w:val="0"/>
      <w:divBdr>
        <w:top w:val="none" w:sz="0" w:space="0" w:color="auto"/>
        <w:left w:val="none" w:sz="0" w:space="0" w:color="auto"/>
        <w:bottom w:val="none" w:sz="0" w:space="0" w:color="auto"/>
        <w:right w:val="none" w:sz="0" w:space="0" w:color="auto"/>
      </w:divBdr>
    </w:div>
    <w:div w:id="1401445726">
      <w:bodyDiv w:val="1"/>
      <w:marLeft w:val="0"/>
      <w:marRight w:val="0"/>
      <w:marTop w:val="0"/>
      <w:marBottom w:val="0"/>
      <w:divBdr>
        <w:top w:val="none" w:sz="0" w:space="0" w:color="auto"/>
        <w:left w:val="none" w:sz="0" w:space="0" w:color="auto"/>
        <w:bottom w:val="none" w:sz="0" w:space="0" w:color="auto"/>
        <w:right w:val="none" w:sz="0" w:space="0" w:color="auto"/>
      </w:divBdr>
    </w:div>
    <w:div w:id="1409427967">
      <w:bodyDiv w:val="1"/>
      <w:marLeft w:val="0"/>
      <w:marRight w:val="0"/>
      <w:marTop w:val="0"/>
      <w:marBottom w:val="0"/>
      <w:divBdr>
        <w:top w:val="none" w:sz="0" w:space="0" w:color="auto"/>
        <w:left w:val="none" w:sz="0" w:space="0" w:color="auto"/>
        <w:bottom w:val="none" w:sz="0" w:space="0" w:color="auto"/>
        <w:right w:val="none" w:sz="0" w:space="0" w:color="auto"/>
      </w:divBdr>
    </w:div>
    <w:div w:id="1438523440">
      <w:bodyDiv w:val="1"/>
      <w:marLeft w:val="0"/>
      <w:marRight w:val="0"/>
      <w:marTop w:val="0"/>
      <w:marBottom w:val="0"/>
      <w:divBdr>
        <w:top w:val="none" w:sz="0" w:space="0" w:color="auto"/>
        <w:left w:val="none" w:sz="0" w:space="0" w:color="auto"/>
        <w:bottom w:val="none" w:sz="0" w:space="0" w:color="auto"/>
        <w:right w:val="none" w:sz="0" w:space="0" w:color="auto"/>
      </w:divBdr>
    </w:div>
    <w:div w:id="1450122477">
      <w:bodyDiv w:val="1"/>
      <w:marLeft w:val="0"/>
      <w:marRight w:val="0"/>
      <w:marTop w:val="0"/>
      <w:marBottom w:val="0"/>
      <w:divBdr>
        <w:top w:val="none" w:sz="0" w:space="0" w:color="auto"/>
        <w:left w:val="none" w:sz="0" w:space="0" w:color="auto"/>
        <w:bottom w:val="none" w:sz="0" w:space="0" w:color="auto"/>
        <w:right w:val="none" w:sz="0" w:space="0" w:color="auto"/>
      </w:divBdr>
    </w:div>
    <w:div w:id="1514421146">
      <w:bodyDiv w:val="1"/>
      <w:marLeft w:val="0"/>
      <w:marRight w:val="0"/>
      <w:marTop w:val="0"/>
      <w:marBottom w:val="0"/>
      <w:divBdr>
        <w:top w:val="none" w:sz="0" w:space="0" w:color="auto"/>
        <w:left w:val="none" w:sz="0" w:space="0" w:color="auto"/>
        <w:bottom w:val="none" w:sz="0" w:space="0" w:color="auto"/>
        <w:right w:val="none" w:sz="0" w:space="0" w:color="auto"/>
      </w:divBdr>
    </w:div>
    <w:div w:id="1609002531">
      <w:bodyDiv w:val="1"/>
      <w:marLeft w:val="0"/>
      <w:marRight w:val="0"/>
      <w:marTop w:val="0"/>
      <w:marBottom w:val="0"/>
      <w:divBdr>
        <w:top w:val="none" w:sz="0" w:space="0" w:color="auto"/>
        <w:left w:val="none" w:sz="0" w:space="0" w:color="auto"/>
        <w:bottom w:val="none" w:sz="0" w:space="0" w:color="auto"/>
        <w:right w:val="none" w:sz="0" w:space="0" w:color="auto"/>
      </w:divBdr>
    </w:div>
    <w:div w:id="1660964116">
      <w:bodyDiv w:val="1"/>
      <w:marLeft w:val="0"/>
      <w:marRight w:val="0"/>
      <w:marTop w:val="0"/>
      <w:marBottom w:val="0"/>
      <w:divBdr>
        <w:top w:val="none" w:sz="0" w:space="0" w:color="auto"/>
        <w:left w:val="none" w:sz="0" w:space="0" w:color="auto"/>
        <w:bottom w:val="none" w:sz="0" w:space="0" w:color="auto"/>
        <w:right w:val="none" w:sz="0" w:space="0" w:color="auto"/>
      </w:divBdr>
    </w:div>
    <w:div w:id="1675181338">
      <w:bodyDiv w:val="1"/>
      <w:marLeft w:val="0"/>
      <w:marRight w:val="0"/>
      <w:marTop w:val="0"/>
      <w:marBottom w:val="0"/>
      <w:divBdr>
        <w:top w:val="none" w:sz="0" w:space="0" w:color="auto"/>
        <w:left w:val="none" w:sz="0" w:space="0" w:color="auto"/>
        <w:bottom w:val="none" w:sz="0" w:space="0" w:color="auto"/>
        <w:right w:val="none" w:sz="0" w:space="0" w:color="auto"/>
      </w:divBdr>
    </w:div>
    <w:div w:id="1686445461">
      <w:bodyDiv w:val="1"/>
      <w:marLeft w:val="0"/>
      <w:marRight w:val="0"/>
      <w:marTop w:val="0"/>
      <w:marBottom w:val="0"/>
      <w:divBdr>
        <w:top w:val="none" w:sz="0" w:space="0" w:color="auto"/>
        <w:left w:val="none" w:sz="0" w:space="0" w:color="auto"/>
        <w:bottom w:val="none" w:sz="0" w:space="0" w:color="auto"/>
        <w:right w:val="none" w:sz="0" w:space="0" w:color="auto"/>
      </w:divBdr>
    </w:div>
    <w:div w:id="1710957206">
      <w:bodyDiv w:val="1"/>
      <w:marLeft w:val="0"/>
      <w:marRight w:val="0"/>
      <w:marTop w:val="0"/>
      <w:marBottom w:val="0"/>
      <w:divBdr>
        <w:top w:val="none" w:sz="0" w:space="0" w:color="auto"/>
        <w:left w:val="none" w:sz="0" w:space="0" w:color="auto"/>
        <w:bottom w:val="none" w:sz="0" w:space="0" w:color="auto"/>
        <w:right w:val="none" w:sz="0" w:space="0" w:color="auto"/>
      </w:divBdr>
    </w:div>
    <w:div w:id="1727601271">
      <w:bodyDiv w:val="1"/>
      <w:marLeft w:val="0"/>
      <w:marRight w:val="0"/>
      <w:marTop w:val="0"/>
      <w:marBottom w:val="0"/>
      <w:divBdr>
        <w:top w:val="none" w:sz="0" w:space="0" w:color="auto"/>
        <w:left w:val="none" w:sz="0" w:space="0" w:color="auto"/>
        <w:bottom w:val="none" w:sz="0" w:space="0" w:color="auto"/>
        <w:right w:val="none" w:sz="0" w:space="0" w:color="auto"/>
      </w:divBdr>
    </w:div>
    <w:div w:id="1791969816">
      <w:bodyDiv w:val="1"/>
      <w:marLeft w:val="0"/>
      <w:marRight w:val="0"/>
      <w:marTop w:val="0"/>
      <w:marBottom w:val="0"/>
      <w:divBdr>
        <w:top w:val="none" w:sz="0" w:space="0" w:color="auto"/>
        <w:left w:val="none" w:sz="0" w:space="0" w:color="auto"/>
        <w:bottom w:val="none" w:sz="0" w:space="0" w:color="auto"/>
        <w:right w:val="none" w:sz="0" w:space="0" w:color="auto"/>
      </w:divBdr>
    </w:div>
    <w:div w:id="1838688919">
      <w:bodyDiv w:val="1"/>
      <w:marLeft w:val="0"/>
      <w:marRight w:val="0"/>
      <w:marTop w:val="0"/>
      <w:marBottom w:val="0"/>
      <w:divBdr>
        <w:top w:val="none" w:sz="0" w:space="0" w:color="auto"/>
        <w:left w:val="none" w:sz="0" w:space="0" w:color="auto"/>
        <w:bottom w:val="none" w:sz="0" w:space="0" w:color="auto"/>
        <w:right w:val="none" w:sz="0" w:space="0" w:color="auto"/>
      </w:divBdr>
    </w:div>
    <w:div w:id="1902017989">
      <w:bodyDiv w:val="1"/>
      <w:marLeft w:val="0"/>
      <w:marRight w:val="0"/>
      <w:marTop w:val="0"/>
      <w:marBottom w:val="0"/>
      <w:divBdr>
        <w:top w:val="none" w:sz="0" w:space="0" w:color="auto"/>
        <w:left w:val="none" w:sz="0" w:space="0" w:color="auto"/>
        <w:bottom w:val="none" w:sz="0" w:space="0" w:color="auto"/>
        <w:right w:val="none" w:sz="0" w:space="0" w:color="auto"/>
      </w:divBdr>
    </w:div>
    <w:div w:id="1919711049">
      <w:bodyDiv w:val="1"/>
      <w:marLeft w:val="0"/>
      <w:marRight w:val="0"/>
      <w:marTop w:val="0"/>
      <w:marBottom w:val="0"/>
      <w:divBdr>
        <w:top w:val="none" w:sz="0" w:space="0" w:color="auto"/>
        <w:left w:val="none" w:sz="0" w:space="0" w:color="auto"/>
        <w:bottom w:val="none" w:sz="0" w:space="0" w:color="auto"/>
        <w:right w:val="none" w:sz="0" w:space="0" w:color="auto"/>
      </w:divBdr>
    </w:div>
    <w:div w:id="1951936070">
      <w:bodyDiv w:val="1"/>
      <w:marLeft w:val="0"/>
      <w:marRight w:val="0"/>
      <w:marTop w:val="0"/>
      <w:marBottom w:val="0"/>
      <w:divBdr>
        <w:top w:val="none" w:sz="0" w:space="0" w:color="auto"/>
        <w:left w:val="none" w:sz="0" w:space="0" w:color="auto"/>
        <w:bottom w:val="none" w:sz="0" w:space="0" w:color="auto"/>
        <w:right w:val="none" w:sz="0" w:space="0" w:color="auto"/>
      </w:divBdr>
    </w:div>
    <w:div w:id="1974864742">
      <w:bodyDiv w:val="1"/>
      <w:marLeft w:val="0"/>
      <w:marRight w:val="0"/>
      <w:marTop w:val="0"/>
      <w:marBottom w:val="0"/>
      <w:divBdr>
        <w:top w:val="none" w:sz="0" w:space="0" w:color="auto"/>
        <w:left w:val="none" w:sz="0" w:space="0" w:color="auto"/>
        <w:bottom w:val="none" w:sz="0" w:space="0" w:color="auto"/>
        <w:right w:val="none" w:sz="0" w:space="0" w:color="auto"/>
      </w:divBdr>
    </w:div>
    <w:div w:id="1993369359">
      <w:bodyDiv w:val="1"/>
      <w:marLeft w:val="0"/>
      <w:marRight w:val="0"/>
      <w:marTop w:val="0"/>
      <w:marBottom w:val="0"/>
      <w:divBdr>
        <w:top w:val="none" w:sz="0" w:space="0" w:color="auto"/>
        <w:left w:val="none" w:sz="0" w:space="0" w:color="auto"/>
        <w:bottom w:val="none" w:sz="0" w:space="0" w:color="auto"/>
        <w:right w:val="none" w:sz="0" w:space="0" w:color="auto"/>
      </w:divBdr>
    </w:div>
    <w:div w:id="2107113649">
      <w:bodyDiv w:val="1"/>
      <w:marLeft w:val="0"/>
      <w:marRight w:val="0"/>
      <w:marTop w:val="0"/>
      <w:marBottom w:val="0"/>
      <w:divBdr>
        <w:top w:val="none" w:sz="0" w:space="0" w:color="auto"/>
        <w:left w:val="none" w:sz="0" w:space="0" w:color="auto"/>
        <w:bottom w:val="none" w:sz="0" w:space="0" w:color="auto"/>
        <w:right w:val="none" w:sz="0" w:space="0" w:color="auto"/>
      </w:divBdr>
    </w:div>
    <w:div w:id="2109151343">
      <w:bodyDiv w:val="1"/>
      <w:marLeft w:val="0"/>
      <w:marRight w:val="0"/>
      <w:marTop w:val="0"/>
      <w:marBottom w:val="0"/>
      <w:divBdr>
        <w:top w:val="none" w:sz="0" w:space="0" w:color="auto"/>
        <w:left w:val="none" w:sz="0" w:space="0" w:color="auto"/>
        <w:bottom w:val="none" w:sz="0" w:space="0" w:color="auto"/>
        <w:right w:val="none" w:sz="0" w:space="0" w:color="auto"/>
      </w:divBdr>
    </w:div>
    <w:div w:id="212226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lick.icptrack.com%2Ficp%2Frelay.php%3Fr%3D12539429%26msgid%3D492215%26act%3D8CRT%26c%3D1337144%26destination%3Dhttps%253A%252F%252Fappraisalfoundation.sharefile.com%252Fshare%252Fview%252Fs71321a5d240a473e94cd7a18d49005f3%26cf%3D4239%26v%3D9963d77b3857980de7de6107c84f7df944c88710d2aa3287cff845b110860483&amp;data=04%7C01%7Cjacqueline.olson%40state.mn.us%7C9870053bfdf847d95d4b08d9566cd77b%7Ceb14b04624c445198f26b89c2159828c%7C0%7C0%7C637635847730252382%7CUnknown%7CTWFpbGZsb3d8eyJWIjoiMC4wLjAwMDAiLCJQIjoiV2luMzIiLCJBTiI6Ik1haWwiLCJXVCI6Mn0%3D%7C1000&amp;sdata=nROiNMj28JmAni4J85VPFo4Lzqnvwj%2F43GR0MRy5d%2B4%3D&amp;reserved=0" TargetMode="External"/><Relationship Id="rId13" Type="http://schemas.openxmlformats.org/officeDocument/2006/relationships/hyperlink" Target="https://northstarai.org/chapter-news/ai-shares-updates-on-latest-federal-and-state-appraisal-bias-legislation/" TargetMode="External"/><Relationship Id="rId18" Type="http://schemas.openxmlformats.org/officeDocument/2006/relationships/hyperlink" Target="https://www.appraisalinstitute.org/advocacy/washington-report/washington-report-state-news-current-issu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appraisalinstitute.org/advocacy/washington-report/washington-report-state-news-current-issue/" TargetMode="External"/><Relationship Id="rId7" Type="http://schemas.openxmlformats.org/officeDocument/2006/relationships/endnotes" Target="endnotes.xml"/><Relationship Id="rId12" Type="http://schemas.openxmlformats.org/officeDocument/2006/relationships/hyperlink" Target="https://www.valuationreview.com/VR/ArticlesVR/Fannie-launches-new-underwriting-innovation-83013.aspx" TargetMode="External"/><Relationship Id="rId17" Type="http://schemas.openxmlformats.org/officeDocument/2006/relationships/hyperlink" Target="https://www.globenewswire.com/news-release/2021/09/20/2299959/0/en/Freddie-Mac-Research-Explores-Causes-for-the-Appraisal-Valuation-Gap-for-Homeowners-in-Minority-Neighborhoods.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sc.gov/About-the-ASC/Meetings.aspx" TargetMode="External"/><Relationship Id="rId20" Type="http://schemas.openxmlformats.org/officeDocument/2006/relationships/hyperlink" Target="https://www.appraisalinstitute.org/advocacy/washington-report/washington-report-state-news-current-issu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click.icptrack.com%2Ficp%2Frelay.php%3Fr%3D39303029%26msgid%3D492791%26act%3DK3MX%26c%3D1337144%26destination%3Dhttps%253A%252F%252Fwww.appraisalfoundation.org%252Fimis%252FTAF%252FResources%252FAspiring_Appraisers%252FReal_Estate_Degree_Review_Program%252FTAF%252Fgrad_undergrad_review.aspx%253Fhkey%253Dc8b10d30-6c1d-4d6e-995d-afff61e96dc6%26cf%3D4239%26v%3De1d5ee636f3caa51092ca3365af3aff50080eb69ccbcbd3680ad79e13464ae96&amp;data=04%7C01%7Cjacqueline.olson%40state.mn.us%7Cc363a4cb3eb948d0e7f908d9672ea54d%7Ceb14b04624c445198f26b89c2159828c%7C0%7C0%7C637654272310914553%7CUnknown%7CTWFpbGZsb3d8eyJWIjoiMC4wLjAwMDAiLCJQIjoiV2luMzIiLCJBTiI6Ik1haWwiLCJXVCI6Mn0%3D%7C1000&amp;sdata=6QARvkieQWyLvQ1UHMrZKaEi5apsvI7mIekiPf9%2F4uo%3D&amp;reserved=0" TargetMode="External"/><Relationship Id="rId24" Type="http://schemas.openxmlformats.org/officeDocument/2006/relationships/hyperlink" Target="mailto:brandy.march@aaro.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fpi.ca.gov/2021/09/13/dfpi-moves-to-protect-california-homeowners-with-mandatory-reporting-requirements-for-mortgage-servicers/" TargetMode="External"/><Relationship Id="rId23" Type="http://schemas.openxmlformats.org/officeDocument/2006/relationships/hyperlink" Target="https://aaro.net/Resources/Learning-Communities" TargetMode="External"/><Relationship Id="rId28" Type="http://schemas.openxmlformats.org/officeDocument/2006/relationships/footer" Target="footer2.xml"/><Relationship Id="rId10" Type="http://schemas.openxmlformats.org/officeDocument/2006/relationships/hyperlink" Target="https://appraisalfoundation.sharefile.com/share/view/sdf90d9f58f6f40079dc213c093402f68" TargetMode="External"/><Relationship Id="rId19" Type="http://schemas.openxmlformats.org/officeDocument/2006/relationships/hyperlink" Target="https://www.appraisalinstitute.org/advocacy/washington-report/washington-report-state-news-current-issu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orthstarai.org/chapter-news/annual-trends-seminar-2021-presentations/" TargetMode="External"/><Relationship Id="rId14" Type="http://schemas.openxmlformats.org/officeDocument/2006/relationships/hyperlink" Target="https://www.fhfa.gov/Media/PublicAffairs/Pages/FHFA-Announces-Equitable-Housing-Finance-Plans-for-Fannie-Mae-and-Freddie-Mac.aspx" TargetMode="External"/><Relationship Id="rId22" Type="http://schemas.openxmlformats.org/officeDocument/2006/relationships/hyperlink" Target="https://www.appraisalinstitute.org/advocacy/washington-report/washington-report-state-news-current-issue/"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4CD0C.D923A3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BECC-0BDB-4391-BE8A-25BE35A9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Licensing, Washington State</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Dee (DOL)</dc:creator>
  <cp:keywords/>
  <dc:description/>
  <cp:lastModifiedBy>Olson, Jacqueline (COMM)</cp:lastModifiedBy>
  <cp:revision>17</cp:revision>
  <cp:lastPrinted>2021-04-30T19:03:00Z</cp:lastPrinted>
  <dcterms:created xsi:type="dcterms:W3CDTF">2021-08-02T16:27:00Z</dcterms:created>
  <dcterms:modified xsi:type="dcterms:W3CDTF">2021-11-03T16:04:00Z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610e7d-c579-4c6c-bcda-3d6fd21c1bb7_Enabled">
    <vt:lpwstr>True</vt:lpwstr>
  </property>
  <property fmtid="{D5CDD505-2E9C-101B-9397-08002B2CF9AE}" pid="3" name="MSIP_Label_30610e7d-c579-4c6c-bcda-3d6fd21c1bb7_SiteId">
    <vt:lpwstr>5ec1d8f0-cb62-4000-b327-8e63b0547048</vt:lpwstr>
  </property>
  <property fmtid="{D5CDD505-2E9C-101B-9397-08002B2CF9AE}" pid="4" name="MSIP_Label_30610e7d-c579-4c6c-bcda-3d6fd21c1bb7_Owner">
    <vt:lpwstr>Diana.Piechocki@arkansas.gov</vt:lpwstr>
  </property>
  <property fmtid="{D5CDD505-2E9C-101B-9397-08002B2CF9AE}" pid="5" name="MSIP_Label_30610e7d-c579-4c6c-bcda-3d6fd21c1bb7_SetDate">
    <vt:lpwstr>2020-03-05T19:39:31.8235753Z</vt:lpwstr>
  </property>
  <property fmtid="{D5CDD505-2E9C-101B-9397-08002B2CF9AE}" pid="6" name="MSIP_Label_30610e7d-c579-4c6c-bcda-3d6fd21c1bb7_Name">
    <vt:lpwstr>Unprotected</vt:lpwstr>
  </property>
  <property fmtid="{D5CDD505-2E9C-101B-9397-08002B2CF9AE}" pid="7" name="MSIP_Label_30610e7d-c579-4c6c-bcda-3d6fd21c1bb7_Application">
    <vt:lpwstr>Microsoft Azure Information Protection</vt:lpwstr>
  </property>
  <property fmtid="{D5CDD505-2E9C-101B-9397-08002B2CF9AE}" pid="8" name="MSIP_Label_30610e7d-c579-4c6c-bcda-3d6fd21c1bb7_ActionId">
    <vt:lpwstr>7909a3bc-1e95-494d-b55a-da0508ae7657</vt:lpwstr>
  </property>
  <property fmtid="{D5CDD505-2E9C-101B-9397-08002B2CF9AE}" pid="9" name="MSIP_Label_30610e7d-c579-4c6c-bcda-3d6fd21c1bb7_Extended_MSFT_Method">
    <vt:lpwstr>Automatic</vt:lpwstr>
  </property>
  <property fmtid="{D5CDD505-2E9C-101B-9397-08002B2CF9AE}" pid="10" name="Sensitivity">
    <vt:lpwstr>Unprotected</vt:lpwstr>
  </property>
</Properties>
</file>